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81086" w14:textId="77777777" w:rsidR="006E394C" w:rsidRPr="00B4553E" w:rsidRDefault="00AF48CF">
      <w:pPr>
        <w:spacing w:line="276" w:lineRule="auto"/>
        <w:ind w:left="0" w:hanging="2"/>
        <w:jc w:val="center"/>
        <w:rPr>
          <w:rFonts w:asciiTheme="majorHAnsi" w:eastAsia="Calibri" w:hAnsiTheme="majorHAnsi" w:cs="Calibri"/>
          <w:b/>
          <w:sz w:val="24"/>
          <w:szCs w:val="22"/>
          <w:lang w:val="en-US"/>
        </w:rPr>
      </w:pPr>
      <w:proofErr w:type="spellStart"/>
      <w:r w:rsidRPr="00B4553E">
        <w:rPr>
          <w:rFonts w:asciiTheme="majorHAnsi" w:eastAsia="Calibri" w:hAnsiTheme="majorHAnsi" w:cs="Calibri"/>
          <w:b/>
          <w:sz w:val="24"/>
          <w:szCs w:val="22"/>
          <w:lang w:val="en-US"/>
        </w:rPr>
        <w:t>Programa</w:t>
      </w:r>
      <w:proofErr w:type="spellEnd"/>
      <w:r w:rsidRPr="00B4553E">
        <w:rPr>
          <w:rFonts w:asciiTheme="majorHAnsi" w:eastAsia="Calibri" w:hAnsiTheme="majorHAnsi" w:cs="Calibri"/>
          <w:b/>
          <w:sz w:val="24"/>
          <w:szCs w:val="22"/>
          <w:lang w:val="en-US"/>
        </w:rPr>
        <w:t xml:space="preserve"> de </w:t>
      </w:r>
      <w:proofErr w:type="spellStart"/>
      <w:r w:rsidRPr="00B4553E">
        <w:rPr>
          <w:rFonts w:asciiTheme="majorHAnsi" w:eastAsia="Calibri" w:hAnsiTheme="majorHAnsi" w:cs="Calibri"/>
          <w:b/>
          <w:sz w:val="24"/>
          <w:szCs w:val="22"/>
          <w:lang w:val="en-US"/>
        </w:rPr>
        <w:t>Asignatura</w:t>
      </w:r>
      <w:proofErr w:type="spellEnd"/>
    </w:p>
    <w:p w14:paraId="152E94F0" w14:textId="77777777" w:rsidR="00E73D08" w:rsidRPr="00B4553E" w:rsidRDefault="00E73D08">
      <w:pPr>
        <w:spacing w:line="276" w:lineRule="auto"/>
        <w:ind w:left="0" w:hanging="2"/>
        <w:jc w:val="center"/>
        <w:rPr>
          <w:rFonts w:asciiTheme="majorHAnsi" w:eastAsia="Calibri" w:hAnsiTheme="majorHAnsi" w:cs="Calibri"/>
          <w:sz w:val="24"/>
          <w:szCs w:val="22"/>
          <w:lang w:val="en-US"/>
        </w:rPr>
      </w:pPr>
    </w:p>
    <w:p w14:paraId="37146DC4" w14:textId="77777777" w:rsidR="006E394C" w:rsidRPr="00B4553E" w:rsidRDefault="00E73D08" w:rsidP="00E73D08">
      <w:pPr>
        <w:spacing w:line="276" w:lineRule="auto"/>
        <w:ind w:left="0" w:hanging="2"/>
        <w:jc w:val="center"/>
        <w:rPr>
          <w:rFonts w:asciiTheme="majorHAnsi" w:eastAsia="Calibri" w:hAnsiTheme="majorHAnsi" w:cs="Calibri"/>
          <w:b/>
          <w:sz w:val="24"/>
          <w:szCs w:val="22"/>
          <w:lang w:val="en-US"/>
        </w:rPr>
      </w:pPr>
      <w:r w:rsidRPr="00B4553E">
        <w:rPr>
          <w:rFonts w:asciiTheme="majorHAnsi" w:eastAsia="Calibri" w:hAnsiTheme="majorHAnsi" w:cs="Calibri"/>
          <w:b/>
          <w:sz w:val="24"/>
          <w:szCs w:val="22"/>
          <w:lang w:val="en-US"/>
        </w:rPr>
        <w:t>How can we face the Environmental Problems of Today?</w:t>
      </w:r>
    </w:p>
    <w:p w14:paraId="25C3C2FC" w14:textId="77777777" w:rsidR="00E73D08" w:rsidRPr="00B4553E" w:rsidRDefault="00E73D08" w:rsidP="00E73D08">
      <w:pPr>
        <w:spacing w:line="276" w:lineRule="auto"/>
        <w:ind w:left="0" w:hanging="2"/>
        <w:jc w:val="center"/>
        <w:rPr>
          <w:rFonts w:asciiTheme="majorHAnsi" w:eastAsia="Calibri" w:hAnsiTheme="majorHAnsi" w:cs="Calibri"/>
          <w:b/>
          <w:sz w:val="22"/>
          <w:szCs w:val="22"/>
          <w:lang w:val="en-US"/>
        </w:rPr>
      </w:pPr>
    </w:p>
    <w:p w14:paraId="621BFBA9" w14:textId="77777777" w:rsidR="006E394C" w:rsidRPr="00B4553E" w:rsidRDefault="00AF48CF">
      <w:pPr>
        <w:spacing w:line="276" w:lineRule="auto"/>
        <w:ind w:left="0" w:hanging="2"/>
        <w:rPr>
          <w:rFonts w:asciiTheme="majorHAnsi" w:eastAsia="Calibri" w:hAnsiTheme="majorHAnsi" w:cs="Calibri"/>
          <w:sz w:val="22"/>
          <w:szCs w:val="22"/>
        </w:rPr>
      </w:pPr>
      <w:r w:rsidRPr="00B4553E">
        <w:rPr>
          <w:rFonts w:asciiTheme="majorHAnsi" w:eastAsia="Calibri" w:hAnsiTheme="majorHAnsi" w:cs="Calibri"/>
          <w:b/>
          <w:sz w:val="22"/>
          <w:szCs w:val="22"/>
        </w:rPr>
        <w:t>A. Antecedentes Generales</w:t>
      </w:r>
    </w:p>
    <w:p w14:paraId="6692727C" w14:textId="77777777" w:rsidR="006E394C" w:rsidRPr="00B4553E" w:rsidRDefault="006E394C">
      <w:pPr>
        <w:spacing w:line="276" w:lineRule="auto"/>
        <w:ind w:left="0" w:hanging="2"/>
        <w:rPr>
          <w:rFonts w:asciiTheme="majorHAnsi" w:eastAsia="Calibri" w:hAnsiTheme="majorHAnsi" w:cs="Calibri"/>
          <w:sz w:val="22"/>
          <w:szCs w:val="22"/>
        </w:rPr>
      </w:pPr>
    </w:p>
    <w:tbl>
      <w:tblPr>
        <w:tblStyle w:val="a"/>
        <w:tblW w:w="88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1701"/>
        <w:gridCol w:w="567"/>
        <w:gridCol w:w="1701"/>
        <w:gridCol w:w="567"/>
        <w:gridCol w:w="449"/>
        <w:gridCol w:w="685"/>
        <w:gridCol w:w="500"/>
      </w:tblGrid>
      <w:tr w:rsidR="006E394C" w:rsidRPr="00B4553E" w14:paraId="5814F4FE" w14:textId="77777777">
        <w:tc>
          <w:tcPr>
            <w:tcW w:w="2660" w:type="dxa"/>
          </w:tcPr>
          <w:p w14:paraId="1B3EF510" w14:textId="77777777" w:rsidR="006E394C" w:rsidRPr="00B4553E" w:rsidRDefault="00AF48CF" w:rsidP="00E73D08">
            <w:pPr>
              <w:pStyle w:val="Prrafodelista"/>
              <w:numPr>
                <w:ilvl w:val="0"/>
                <w:numId w:val="12"/>
              </w:numPr>
              <w:pBdr>
                <w:top w:val="nil"/>
                <w:left w:val="nil"/>
                <w:bottom w:val="nil"/>
                <w:right w:val="nil"/>
                <w:between w:val="nil"/>
              </w:pBdr>
              <w:spacing w:after="160" w:line="276" w:lineRule="auto"/>
              <w:ind w:leftChars="0" w:firstLineChars="0"/>
              <w:rPr>
                <w:rFonts w:asciiTheme="majorHAnsi" w:eastAsia="Calibri" w:hAnsiTheme="majorHAnsi" w:cs="Calibri"/>
                <w:color w:val="000000"/>
                <w:sz w:val="22"/>
                <w:szCs w:val="22"/>
              </w:rPr>
            </w:pPr>
            <w:r w:rsidRPr="00B4553E">
              <w:rPr>
                <w:rFonts w:asciiTheme="majorHAnsi" w:eastAsia="Calibri" w:hAnsiTheme="majorHAnsi" w:cs="Calibri"/>
                <w:b/>
                <w:color w:val="000000"/>
                <w:sz w:val="22"/>
                <w:szCs w:val="22"/>
              </w:rPr>
              <w:t>Unidad Académica</w:t>
            </w:r>
          </w:p>
        </w:tc>
        <w:tc>
          <w:tcPr>
            <w:tcW w:w="6170" w:type="dxa"/>
            <w:gridSpan w:val="7"/>
          </w:tcPr>
          <w:p w14:paraId="594C1D82" w14:textId="77777777" w:rsidR="006E394C" w:rsidRPr="00B4553E" w:rsidRDefault="00AF48CF">
            <w:pPr>
              <w:spacing w:line="276" w:lineRule="auto"/>
              <w:ind w:left="0" w:hanging="2"/>
              <w:rPr>
                <w:rFonts w:asciiTheme="majorHAnsi" w:eastAsia="Calibri" w:hAnsiTheme="majorHAnsi" w:cs="Calibri"/>
                <w:sz w:val="22"/>
                <w:szCs w:val="22"/>
              </w:rPr>
            </w:pPr>
            <w:r w:rsidRPr="00B4553E">
              <w:rPr>
                <w:rFonts w:asciiTheme="majorHAnsi" w:eastAsia="Calibri" w:hAnsiTheme="majorHAnsi" w:cs="Calibri"/>
                <w:sz w:val="22"/>
                <w:szCs w:val="22"/>
              </w:rPr>
              <w:t>Facultad de Ingeniería</w:t>
            </w:r>
          </w:p>
        </w:tc>
      </w:tr>
      <w:tr w:rsidR="006E394C" w:rsidRPr="00B4553E" w14:paraId="214DB7FB" w14:textId="77777777">
        <w:tc>
          <w:tcPr>
            <w:tcW w:w="2660" w:type="dxa"/>
          </w:tcPr>
          <w:p w14:paraId="37079C46" w14:textId="77777777" w:rsidR="006E394C" w:rsidRPr="00B4553E" w:rsidRDefault="00AF48CF" w:rsidP="00E73D08">
            <w:pPr>
              <w:pStyle w:val="Prrafodelista"/>
              <w:numPr>
                <w:ilvl w:val="0"/>
                <w:numId w:val="12"/>
              </w:numPr>
              <w:pBdr>
                <w:top w:val="nil"/>
                <w:left w:val="nil"/>
                <w:bottom w:val="nil"/>
                <w:right w:val="nil"/>
                <w:between w:val="nil"/>
              </w:pBdr>
              <w:spacing w:after="160" w:line="276" w:lineRule="auto"/>
              <w:ind w:leftChars="0" w:firstLineChars="0"/>
              <w:rPr>
                <w:rFonts w:asciiTheme="majorHAnsi" w:eastAsia="Calibri" w:hAnsiTheme="majorHAnsi" w:cs="Calibri"/>
                <w:b/>
                <w:color w:val="000000"/>
                <w:sz w:val="22"/>
                <w:szCs w:val="22"/>
              </w:rPr>
            </w:pPr>
            <w:r w:rsidRPr="00B4553E">
              <w:rPr>
                <w:rFonts w:asciiTheme="majorHAnsi" w:eastAsia="Calibri" w:hAnsiTheme="majorHAnsi" w:cs="Calibri"/>
                <w:b/>
                <w:color w:val="000000"/>
                <w:sz w:val="22"/>
                <w:szCs w:val="22"/>
              </w:rPr>
              <w:t>Carrera</w:t>
            </w:r>
          </w:p>
        </w:tc>
        <w:tc>
          <w:tcPr>
            <w:tcW w:w="6170" w:type="dxa"/>
            <w:gridSpan w:val="7"/>
          </w:tcPr>
          <w:p w14:paraId="3A0307C4" w14:textId="77777777" w:rsidR="006E394C" w:rsidRPr="00B4553E" w:rsidRDefault="00AF48CF">
            <w:pPr>
              <w:spacing w:line="276" w:lineRule="auto"/>
              <w:ind w:left="0" w:hanging="2"/>
              <w:rPr>
                <w:rFonts w:asciiTheme="majorHAnsi" w:eastAsia="Calibri" w:hAnsiTheme="majorHAnsi" w:cs="Calibri"/>
                <w:sz w:val="22"/>
                <w:szCs w:val="22"/>
              </w:rPr>
            </w:pPr>
            <w:r w:rsidRPr="00B4553E">
              <w:rPr>
                <w:rFonts w:asciiTheme="majorHAnsi" w:eastAsia="Calibri" w:hAnsiTheme="majorHAnsi" w:cs="Calibri"/>
                <w:sz w:val="22"/>
                <w:szCs w:val="22"/>
              </w:rPr>
              <w:t>Ingeniería Civil Industrial</w:t>
            </w:r>
          </w:p>
        </w:tc>
      </w:tr>
      <w:tr w:rsidR="006E394C" w:rsidRPr="00B4553E" w14:paraId="43ED372B" w14:textId="77777777">
        <w:tc>
          <w:tcPr>
            <w:tcW w:w="2660" w:type="dxa"/>
          </w:tcPr>
          <w:p w14:paraId="3D97E07D" w14:textId="77777777" w:rsidR="006E394C" w:rsidRPr="00B4553E" w:rsidRDefault="00AF48CF" w:rsidP="00E73D08">
            <w:pPr>
              <w:pStyle w:val="Prrafodelista"/>
              <w:numPr>
                <w:ilvl w:val="0"/>
                <w:numId w:val="12"/>
              </w:numPr>
              <w:pBdr>
                <w:top w:val="nil"/>
                <w:left w:val="nil"/>
                <w:bottom w:val="nil"/>
                <w:right w:val="nil"/>
                <w:between w:val="nil"/>
              </w:pBdr>
              <w:spacing w:after="160" w:line="276" w:lineRule="auto"/>
              <w:ind w:leftChars="0" w:firstLineChars="0"/>
              <w:rPr>
                <w:rFonts w:asciiTheme="majorHAnsi" w:eastAsia="Calibri" w:hAnsiTheme="majorHAnsi" w:cs="Calibri"/>
                <w:b/>
                <w:color w:val="000000"/>
                <w:sz w:val="22"/>
                <w:szCs w:val="22"/>
              </w:rPr>
            </w:pPr>
            <w:r w:rsidRPr="00B4553E">
              <w:rPr>
                <w:rFonts w:asciiTheme="majorHAnsi" w:eastAsia="Calibri" w:hAnsiTheme="majorHAnsi" w:cs="Calibri"/>
                <w:b/>
                <w:color w:val="000000"/>
                <w:sz w:val="22"/>
                <w:szCs w:val="22"/>
              </w:rPr>
              <w:t xml:space="preserve">Código </w:t>
            </w:r>
          </w:p>
        </w:tc>
        <w:tc>
          <w:tcPr>
            <w:tcW w:w="6170" w:type="dxa"/>
            <w:gridSpan w:val="7"/>
          </w:tcPr>
          <w:p w14:paraId="068C001E" w14:textId="77777777" w:rsidR="006E394C" w:rsidRPr="00B4553E" w:rsidRDefault="00E73D08">
            <w:pPr>
              <w:spacing w:line="276" w:lineRule="auto"/>
              <w:ind w:left="0" w:hanging="2"/>
              <w:rPr>
                <w:rFonts w:asciiTheme="majorHAnsi" w:eastAsia="Calibri" w:hAnsiTheme="majorHAnsi" w:cs="Calibri"/>
                <w:sz w:val="22"/>
                <w:szCs w:val="22"/>
              </w:rPr>
            </w:pPr>
            <w:r w:rsidRPr="00B4553E">
              <w:rPr>
                <w:rFonts w:asciiTheme="majorHAnsi" w:eastAsia="Arial" w:hAnsiTheme="majorHAnsi" w:cs="Arial"/>
                <w:sz w:val="22"/>
                <w:szCs w:val="22"/>
              </w:rPr>
              <w:t>IEL460A</w:t>
            </w:r>
          </w:p>
        </w:tc>
      </w:tr>
      <w:tr w:rsidR="006E394C" w:rsidRPr="00B4553E" w14:paraId="515E4487" w14:textId="77777777">
        <w:tc>
          <w:tcPr>
            <w:tcW w:w="2660" w:type="dxa"/>
          </w:tcPr>
          <w:p w14:paraId="7E6A5644" w14:textId="77777777" w:rsidR="006E394C" w:rsidRPr="00B4553E" w:rsidRDefault="00AF48CF" w:rsidP="00E73D08">
            <w:pPr>
              <w:pStyle w:val="Prrafodelista"/>
              <w:numPr>
                <w:ilvl w:val="0"/>
                <w:numId w:val="12"/>
              </w:numPr>
              <w:pBdr>
                <w:top w:val="nil"/>
                <w:left w:val="nil"/>
                <w:bottom w:val="nil"/>
                <w:right w:val="nil"/>
                <w:between w:val="nil"/>
              </w:pBdr>
              <w:spacing w:after="160" w:line="276" w:lineRule="auto"/>
              <w:ind w:leftChars="0" w:firstLineChars="0"/>
              <w:rPr>
                <w:rFonts w:asciiTheme="majorHAnsi" w:eastAsia="Calibri" w:hAnsiTheme="majorHAnsi" w:cs="Calibri"/>
                <w:b/>
                <w:color w:val="000000"/>
                <w:sz w:val="22"/>
                <w:szCs w:val="22"/>
              </w:rPr>
            </w:pPr>
            <w:r w:rsidRPr="00B4553E">
              <w:rPr>
                <w:rFonts w:asciiTheme="majorHAnsi" w:eastAsia="Calibri" w:hAnsiTheme="majorHAnsi" w:cs="Calibri"/>
                <w:b/>
                <w:color w:val="000000"/>
                <w:sz w:val="22"/>
                <w:szCs w:val="22"/>
              </w:rPr>
              <w:t>Ubicación en la malla</w:t>
            </w:r>
          </w:p>
        </w:tc>
        <w:tc>
          <w:tcPr>
            <w:tcW w:w="6170" w:type="dxa"/>
            <w:gridSpan w:val="7"/>
          </w:tcPr>
          <w:p w14:paraId="507C7340" w14:textId="77777777" w:rsidR="006E394C" w:rsidRPr="00B4553E" w:rsidRDefault="00E73D08">
            <w:pPr>
              <w:spacing w:line="276" w:lineRule="auto"/>
              <w:ind w:left="0" w:hanging="2"/>
              <w:rPr>
                <w:rFonts w:asciiTheme="majorHAnsi" w:eastAsia="Calibri" w:hAnsiTheme="majorHAnsi" w:cs="Calibri"/>
                <w:sz w:val="22"/>
                <w:szCs w:val="22"/>
              </w:rPr>
            </w:pPr>
            <w:r w:rsidRPr="00B4553E">
              <w:rPr>
                <w:rFonts w:asciiTheme="majorHAnsi" w:eastAsia="Calibri" w:hAnsiTheme="majorHAnsi" w:cs="Calibri"/>
                <w:sz w:val="22"/>
                <w:szCs w:val="22"/>
              </w:rPr>
              <w:t>5</w:t>
            </w:r>
            <w:r w:rsidR="00AF48CF" w:rsidRPr="00B4553E">
              <w:rPr>
                <w:rFonts w:asciiTheme="majorHAnsi" w:eastAsia="Calibri" w:hAnsiTheme="majorHAnsi" w:cs="Calibri"/>
                <w:sz w:val="22"/>
                <w:szCs w:val="22"/>
              </w:rPr>
              <w:t xml:space="preserve"> año, I semestre</w:t>
            </w:r>
            <w:r w:rsidRPr="00B4553E">
              <w:rPr>
                <w:rFonts w:asciiTheme="majorHAnsi" w:eastAsia="Calibri" w:hAnsiTheme="majorHAnsi" w:cs="Calibri"/>
                <w:sz w:val="22"/>
                <w:szCs w:val="22"/>
              </w:rPr>
              <w:t xml:space="preserve"> y II semestre</w:t>
            </w:r>
          </w:p>
        </w:tc>
      </w:tr>
      <w:tr w:rsidR="006E394C" w:rsidRPr="00B4553E" w14:paraId="7B474DB5" w14:textId="77777777">
        <w:tc>
          <w:tcPr>
            <w:tcW w:w="2660" w:type="dxa"/>
          </w:tcPr>
          <w:p w14:paraId="2877C690" w14:textId="77777777" w:rsidR="006E394C" w:rsidRPr="00B4553E" w:rsidRDefault="00AF48CF" w:rsidP="00E73D08">
            <w:pPr>
              <w:pStyle w:val="Prrafodelista"/>
              <w:numPr>
                <w:ilvl w:val="0"/>
                <w:numId w:val="12"/>
              </w:numPr>
              <w:pBdr>
                <w:top w:val="nil"/>
                <w:left w:val="nil"/>
                <w:bottom w:val="nil"/>
                <w:right w:val="nil"/>
                <w:between w:val="nil"/>
              </w:pBdr>
              <w:spacing w:after="160" w:line="276" w:lineRule="auto"/>
              <w:ind w:leftChars="0" w:firstLineChars="0"/>
              <w:rPr>
                <w:rFonts w:asciiTheme="majorHAnsi" w:eastAsia="Calibri" w:hAnsiTheme="majorHAnsi" w:cs="Calibri"/>
                <w:b/>
                <w:color w:val="000000"/>
                <w:sz w:val="22"/>
                <w:szCs w:val="22"/>
              </w:rPr>
            </w:pPr>
            <w:r w:rsidRPr="00B4553E">
              <w:rPr>
                <w:rFonts w:asciiTheme="majorHAnsi" w:eastAsia="Calibri" w:hAnsiTheme="majorHAnsi" w:cs="Calibri"/>
                <w:b/>
                <w:color w:val="000000"/>
                <w:sz w:val="22"/>
                <w:szCs w:val="22"/>
              </w:rPr>
              <w:t>Créditos</w:t>
            </w:r>
          </w:p>
        </w:tc>
        <w:tc>
          <w:tcPr>
            <w:tcW w:w="6170" w:type="dxa"/>
            <w:gridSpan w:val="7"/>
          </w:tcPr>
          <w:p w14:paraId="16093BC9" w14:textId="77777777" w:rsidR="006E394C" w:rsidRPr="00B4553E" w:rsidRDefault="00E73D08">
            <w:pPr>
              <w:spacing w:line="276" w:lineRule="auto"/>
              <w:ind w:left="0" w:hanging="2"/>
              <w:rPr>
                <w:rFonts w:asciiTheme="majorHAnsi" w:eastAsia="Calibri" w:hAnsiTheme="majorHAnsi" w:cs="Calibri"/>
                <w:sz w:val="22"/>
                <w:szCs w:val="22"/>
              </w:rPr>
            </w:pPr>
            <w:r w:rsidRPr="00B4553E">
              <w:rPr>
                <w:rFonts w:asciiTheme="majorHAnsi" w:eastAsia="Calibri" w:hAnsiTheme="majorHAnsi" w:cs="Calibri"/>
                <w:sz w:val="22"/>
                <w:szCs w:val="22"/>
              </w:rPr>
              <w:t>10</w:t>
            </w:r>
          </w:p>
        </w:tc>
      </w:tr>
      <w:tr w:rsidR="006E394C" w:rsidRPr="00B4553E" w14:paraId="702CDB4A" w14:textId="77777777">
        <w:tc>
          <w:tcPr>
            <w:tcW w:w="2660" w:type="dxa"/>
          </w:tcPr>
          <w:p w14:paraId="797D01BA" w14:textId="77777777" w:rsidR="006E394C" w:rsidRPr="00B4553E" w:rsidRDefault="00AF48CF" w:rsidP="00E73D08">
            <w:pPr>
              <w:pStyle w:val="Prrafodelista"/>
              <w:numPr>
                <w:ilvl w:val="0"/>
                <w:numId w:val="12"/>
              </w:numPr>
              <w:pBdr>
                <w:top w:val="nil"/>
                <w:left w:val="nil"/>
                <w:bottom w:val="nil"/>
                <w:right w:val="nil"/>
                <w:between w:val="nil"/>
              </w:pBdr>
              <w:spacing w:after="160" w:line="276" w:lineRule="auto"/>
              <w:ind w:leftChars="0" w:firstLineChars="0"/>
              <w:rPr>
                <w:rFonts w:asciiTheme="majorHAnsi" w:eastAsia="Calibri" w:hAnsiTheme="majorHAnsi" w:cs="Calibri"/>
                <w:b/>
                <w:color w:val="000000"/>
                <w:sz w:val="22"/>
                <w:szCs w:val="22"/>
              </w:rPr>
            </w:pPr>
            <w:r w:rsidRPr="00B4553E">
              <w:rPr>
                <w:rFonts w:asciiTheme="majorHAnsi" w:eastAsia="Calibri" w:hAnsiTheme="majorHAnsi" w:cs="Calibri"/>
                <w:b/>
                <w:color w:val="000000"/>
                <w:sz w:val="22"/>
                <w:szCs w:val="22"/>
              </w:rPr>
              <w:t xml:space="preserve">Tipo de asignatura </w:t>
            </w:r>
          </w:p>
        </w:tc>
        <w:tc>
          <w:tcPr>
            <w:tcW w:w="1701" w:type="dxa"/>
          </w:tcPr>
          <w:p w14:paraId="4BB828D7" w14:textId="77777777" w:rsidR="006E394C" w:rsidRPr="00B4553E" w:rsidRDefault="00AF48CF">
            <w:pPr>
              <w:spacing w:line="276" w:lineRule="auto"/>
              <w:ind w:left="0" w:hanging="2"/>
              <w:rPr>
                <w:rFonts w:asciiTheme="majorHAnsi" w:eastAsia="Calibri" w:hAnsiTheme="majorHAnsi" w:cs="Calibri"/>
                <w:sz w:val="22"/>
                <w:szCs w:val="22"/>
              </w:rPr>
            </w:pPr>
            <w:r w:rsidRPr="00B4553E">
              <w:rPr>
                <w:rFonts w:asciiTheme="majorHAnsi" w:eastAsia="Calibri" w:hAnsiTheme="majorHAnsi" w:cs="Calibri"/>
                <w:sz w:val="22"/>
                <w:szCs w:val="22"/>
              </w:rPr>
              <w:t xml:space="preserve">Obligatorio </w:t>
            </w:r>
          </w:p>
        </w:tc>
        <w:tc>
          <w:tcPr>
            <w:tcW w:w="567" w:type="dxa"/>
          </w:tcPr>
          <w:p w14:paraId="7303AC13" w14:textId="77777777" w:rsidR="006E394C" w:rsidRPr="00B4553E" w:rsidRDefault="006E394C">
            <w:pPr>
              <w:spacing w:line="276" w:lineRule="auto"/>
              <w:ind w:left="0" w:hanging="2"/>
              <w:rPr>
                <w:rFonts w:asciiTheme="majorHAnsi" w:eastAsia="Calibri" w:hAnsiTheme="majorHAnsi" w:cs="Calibri"/>
                <w:sz w:val="22"/>
                <w:szCs w:val="22"/>
              </w:rPr>
            </w:pPr>
          </w:p>
        </w:tc>
        <w:tc>
          <w:tcPr>
            <w:tcW w:w="1701" w:type="dxa"/>
          </w:tcPr>
          <w:p w14:paraId="6EED4B49" w14:textId="77777777" w:rsidR="006E394C" w:rsidRPr="00B4553E" w:rsidRDefault="00AF48CF">
            <w:pPr>
              <w:spacing w:line="276" w:lineRule="auto"/>
              <w:ind w:left="0" w:hanging="2"/>
              <w:rPr>
                <w:rFonts w:asciiTheme="majorHAnsi" w:eastAsia="Calibri" w:hAnsiTheme="majorHAnsi" w:cs="Calibri"/>
                <w:sz w:val="22"/>
                <w:szCs w:val="22"/>
              </w:rPr>
            </w:pPr>
            <w:r w:rsidRPr="00B4553E">
              <w:rPr>
                <w:rFonts w:asciiTheme="majorHAnsi" w:eastAsia="Calibri" w:hAnsiTheme="majorHAnsi" w:cs="Calibri"/>
                <w:sz w:val="22"/>
                <w:szCs w:val="22"/>
              </w:rPr>
              <w:t xml:space="preserve">Electivo </w:t>
            </w:r>
          </w:p>
        </w:tc>
        <w:tc>
          <w:tcPr>
            <w:tcW w:w="567" w:type="dxa"/>
          </w:tcPr>
          <w:p w14:paraId="206E2F6D" w14:textId="77777777" w:rsidR="006E394C" w:rsidRPr="00B4553E" w:rsidRDefault="00E73D08" w:rsidP="00E73D08">
            <w:pPr>
              <w:spacing w:line="276" w:lineRule="auto"/>
              <w:ind w:left="0" w:hanging="2"/>
              <w:jc w:val="center"/>
              <w:rPr>
                <w:rFonts w:asciiTheme="majorHAnsi" w:eastAsia="Calibri" w:hAnsiTheme="majorHAnsi" w:cs="Calibri"/>
                <w:sz w:val="22"/>
                <w:szCs w:val="22"/>
              </w:rPr>
            </w:pPr>
            <w:r w:rsidRPr="00B4553E">
              <w:rPr>
                <w:rFonts w:asciiTheme="majorHAnsi" w:eastAsia="Calibri" w:hAnsiTheme="majorHAnsi" w:cs="Calibri"/>
                <w:sz w:val="22"/>
                <w:szCs w:val="22"/>
              </w:rPr>
              <w:t>X</w:t>
            </w:r>
          </w:p>
        </w:tc>
        <w:tc>
          <w:tcPr>
            <w:tcW w:w="1134" w:type="dxa"/>
            <w:gridSpan w:val="2"/>
          </w:tcPr>
          <w:p w14:paraId="3E1E1E79" w14:textId="77777777" w:rsidR="006E394C" w:rsidRPr="00B4553E" w:rsidRDefault="00AF48CF">
            <w:pPr>
              <w:spacing w:line="276" w:lineRule="auto"/>
              <w:ind w:left="0" w:hanging="2"/>
              <w:rPr>
                <w:rFonts w:asciiTheme="majorHAnsi" w:eastAsia="Calibri" w:hAnsiTheme="majorHAnsi" w:cs="Calibri"/>
                <w:sz w:val="22"/>
                <w:szCs w:val="22"/>
              </w:rPr>
            </w:pPr>
            <w:r w:rsidRPr="00B4553E">
              <w:rPr>
                <w:rFonts w:asciiTheme="majorHAnsi" w:eastAsia="Calibri" w:hAnsiTheme="majorHAnsi" w:cs="Calibri"/>
                <w:sz w:val="22"/>
                <w:szCs w:val="22"/>
              </w:rPr>
              <w:t>Optativo</w:t>
            </w:r>
          </w:p>
        </w:tc>
        <w:tc>
          <w:tcPr>
            <w:tcW w:w="500" w:type="dxa"/>
          </w:tcPr>
          <w:p w14:paraId="2483D270" w14:textId="77777777" w:rsidR="006E394C" w:rsidRPr="00B4553E" w:rsidRDefault="006E394C">
            <w:pPr>
              <w:spacing w:line="276" w:lineRule="auto"/>
              <w:ind w:left="0" w:hanging="2"/>
              <w:rPr>
                <w:rFonts w:asciiTheme="majorHAnsi" w:eastAsia="Calibri" w:hAnsiTheme="majorHAnsi" w:cs="Calibri"/>
                <w:sz w:val="22"/>
                <w:szCs w:val="22"/>
              </w:rPr>
            </w:pPr>
          </w:p>
        </w:tc>
      </w:tr>
      <w:tr w:rsidR="006E394C" w:rsidRPr="00B4553E" w14:paraId="15A24809" w14:textId="77777777">
        <w:tc>
          <w:tcPr>
            <w:tcW w:w="2660" w:type="dxa"/>
          </w:tcPr>
          <w:p w14:paraId="03E5A677" w14:textId="77777777" w:rsidR="006E394C" w:rsidRPr="00B4553E" w:rsidRDefault="00AF48CF" w:rsidP="00E73D08">
            <w:pPr>
              <w:pStyle w:val="Prrafodelista"/>
              <w:numPr>
                <w:ilvl w:val="0"/>
                <w:numId w:val="12"/>
              </w:numPr>
              <w:pBdr>
                <w:top w:val="nil"/>
                <w:left w:val="nil"/>
                <w:bottom w:val="nil"/>
                <w:right w:val="nil"/>
                <w:between w:val="nil"/>
              </w:pBdr>
              <w:spacing w:after="160" w:line="276" w:lineRule="auto"/>
              <w:ind w:leftChars="0" w:firstLineChars="0"/>
              <w:rPr>
                <w:rFonts w:asciiTheme="majorHAnsi" w:eastAsia="Calibri" w:hAnsiTheme="majorHAnsi" w:cs="Calibri"/>
                <w:b/>
                <w:color w:val="000000"/>
                <w:sz w:val="22"/>
                <w:szCs w:val="22"/>
              </w:rPr>
            </w:pPr>
            <w:r w:rsidRPr="00B4553E">
              <w:rPr>
                <w:rFonts w:asciiTheme="majorHAnsi" w:eastAsia="Calibri" w:hAnsiTheme="majorHAnsi" w:cs="Calibri"/>
                <w:b/>
                <w:color w:val="000000"/>
                <w:sz w:val="22"/>
                <w:szCs w:val="22"/>
              </w:rPr>
              <w:t>Duración</w:t>
            </w:r>
          </w:p>
        </w:tc>
        <w:tc>
          <w:tcPr>
            <w:tcW w:w="1701" w:type="dxa"/>
          </w:tcPr>
          <w:p w14:paraId="1C2FCB05" w14:textId="77777777" w:rsidR="006E394C" w:rsidRPr="00B4553E" w:rsidRDefault="00AF48CF">
            <w:pPr>
              <w:spacing w:line="276" w:lineRule="auto"/>
              <w:ind w:left="0" w:hanging="2"/>
              <w:rPr>
                <w:rFonts w:asciiTheme="majorHAnsi" w:eastAsia="Calibri" w:hAnsiTheme="majorHAnsi" w:cs="Calibri"/>
                <w:sz w:val="22"/>
                <w:szCs w:val="22"/>
              </w:rPr>
            </w:pPr>
            <w:r w:rsidRPr="00B4553E">
              <w:rPr>
                <w:rFonts w:asciiTheme="majorHAnsi" w:eastAsia="Calibri" w:hAnsiTheme="majorHAnsi" w:cs="Calibri"/>
                <w:sz w:val="22"/>
                <w:szCs w:val="22"/>
              </w:rPr>
              <w:t>Bimestral</w:t>
            </w:r>
          </w:p>
        </w:tc>
        <w:tc>
          <w:tcPr>
            <w:tcW w:w="567" w:type="dxa"/>
          </w:tcPr>
          <w:p w14:paraId="708C4399" w14:textId="77777777" w:rsidR="006E394C" w:rsidRPr="00B4553E" w:rsidRDefault="006E394C">
            <w:pPr>
              <w:spacing w:line="276" w:lineRule="auto"/>
              <w:ind w:left="0" w:hanging="2"/>
              <w:jc w:val="center"/>
              <w:rPr>
                <w:rFonts w:asciiTheme="majorHAnsi" w:eastAsia="Calibri" w:hAnsiTheme="majorHAnsi" w:cs="Calibri"/>
                <w:sz w:val="22"/>
                <w:szCs w:val="22"/>
              </w:rPr>
            </w:pPr>
          </w:p>
        </w:tc>
        <w:tc>
          <w:tcPr>
            <w:tcW w:w="1701" w:type="dxa"/>
          </w:tcPr>
          <w:p w14:paraId="500A3B0B" w14:textId="77777777" w:rsidR="006E394C" w:rsidRPr="00B4553E" w:rsidRDefault="00AF48CF">
            <w:pPr>
              <w:spacing w:line="276" w:lineRule="auto"/>
              <w:ind w:left="0" w:hanging="2"/>
              <w:rPr>
                <w:rFonts w:asciiTheme="majorHAnsi" w:eastAsia="Calibri" w:hAnsiTheme="majorHAnsi" w:cs="Calibri"/>
                <w:sz w:val="22"/>
                <w:szCs w:val="22"/>
              </w:rPr>
            </w:pPr>
            <w:r w:rsidRPr="00B4553E">
              <w:rPr>
                <w:rFonts w:asciiTheme="majorHAnsi" w:eastAsia="Calibri" w:hAnsiTheme="majorHAnsi" w:cs="Calibri"/>
                <w:sz w:val="22"/>
                <w:szCs w:val="22"/>
              </w:rPr>
              <w:t>Semestral</w:t>
            </w:r>
          </w:p>
        </w:tc>
        <w:tc>
          <w:tcPr>
            <w:tcW w:w="567" w:type="dxa"/>
          </w:tcPr>
          <w:p w14:paraId="3387F594" w14:textId="77777777" w:rsidR="006E394C" w:rsidRPr="00B4553E" w:rsidRDefault="00AF48CF">
            <w:pPr>
              <w:spacing w:line="276" w:lineRule="auto"/>
              <w:ind w:left="0" w:hanging="2"/>
              <w:jc w:val="center"/>
              <w:rPr>
                <w:rFonts w:asciiTheme="majorHAnsi" w:eastAsia="Calibri" w:hAnsiTheme="majorHAnsi" w:cs="Calibri"/>
                <w:sz w:val="22"/>
                <w:szCs w:val="22"/>
              </w:rPr>
            </w:pPr>
            <w:r w:rsidRPr="00B4553E">
              <w:rPr>
                <w:rFonts w:asciiTheme="majorHAnsi" w:eastAsia="Calibri" w:hAnsiTheme="majorHAnsi" w:cs="Calibri"/>
                <w:sz w:val="22"/>
                <w:szCs w:val="22"/>
              </w:rPr>
              <w:t>X</w:t>
            </w:r>
          </w:p>
        </w:tc>
        <w:tc>
          <w:tcPr>
            <w:tcW w:w="1134" w:type="dxa"/>
            <w:gridSpan w:val="2"/>
          </w:tcPr>
          <w:p w14:paraId="01E50DC7" w14:textId="77777777" w:rsidR="006E394C" w:rsidRPr="00B4553E" w:rsidRDefault="00AF48CF">
            <w:pPr>
              <w:spacing w:line="276" w:lineRule="auto"/>
              <w:ind w:left="0" w:hanging="2"/>
              <w:rPr>
                <w:rFonts w:asciiTheme="majorHAnsi" w:eastAsia="Calibri" w:hAnsiTheme="majorHAnsi" w:cs="Calibri"/>
                <w:sz w:val="22"/>
                <w:szCs w:val="22"/>
              </w:rPr>
            </w:pPr>
            <w:r w:rsidRPr="00B4553E">
              <w:rPr>
                <w:rFonts w:asciiTheme="majorHAnsi" w:eastAsia="Calibri" w:hAnsiTheme="majorHAnsi" w:cs="Calibri"/>
                <w:sz w:val="22"/>
                <w:szCs w:val="22"/>
              </w:rPr>
              <w:t>Anual</w:t>
            </w:r>
          </w:p>
        </w:tc>
        <w:tc>
          <w:tcPr>
            <w:tcW w:w="500" w:type="dxa"/>
          </w:tcPr>
          <w:p w14:paraId="4B4E4B0E" w14:textId="77777777" w:rsidR="006E394C" w:rsidRPr="00B4553E" w:rsidRDefault="006E394C">
            <w:pPr>
              <w:spacing w:line="276" w:lineRule="auto"/>
              <w:ind w:left="0" w:hanging="2"/>
              <w:jc w:val="center"/>
              <w:rPr>
                <w:rFonts w:asciiTheme="majorHAnsi" w:eastAsia="Calibri" w:hAnsiTheme="majorHAnsi" w:cs="Calibri"/>
                <w:sz w:val="22"/>
                <w:szCs w:val="22"/>
              </w:rPr>
            </w:pPr>
          </w:p>
        </w:tc>
      </w:tr>
      <w:tr w:rsidR="006E394C" w:rsidRPr="00B4553E" w14:paraId="086D301A" w14:textId="77777777">
        <w:tc>
          <w:tcPr>
            <w:tcW w:w="2660" w:type="dxa"/>
          </w:tcPr>
          <w:p w14:paraId="0DB233A0" w14:textId="77777777" w:rsidR="006E394C" w:rsidRPr="00B4553E" w:rsidRDefault="00AF48CF" w:rsidP="00E73D08">
            <w:pPr>
              <w:pStyle w:val="Prrafodelista"/>
              <w:numPr>
                <w:ilvl w:val="0"/>
                <w:numId w:val="12"/>
              </w:numPr>
              <w:pBdr>
                <w:top w:val="nil"/>
                <w:left w:val="nil"/>
                <w:bottom w:val="nil"/>
                <w:right w:val="nil"/>
                <w:between w:val="nil"/>
              </w:pBdr>
              <w:spacing w:after="160" w:line="276" w:lineRule="auto"/>
              <w:ind w:leftChars="0" w:firstLineChars="0"/>
              <w:rPr>
                <w:rFonts w:asciiTheme="majorHAnsi" w:eastAsia="Calibri" w:hAnsiTheme="majorHAnsi" w:cs="Calibri"/>
                <w:b/>
                <w:color w:val="000000"/>
                <w:sz w:val="22"/>
                <w:szCs w:val="22"/>
              </w:rPr>
            </w:pPr>
            <w:r w:rsidRPr="00B4553E">
              <w:rPr>
                <w:rFonts w:asciiTheme="majorHAnsi" w:eastAsia="Calibri" w:hAnsiTheme="majorHAnsi" w:cs="Calibri"/>
                <w:b/>
                <w:color w:val="000000"/>
                <w:sz w:val="22"/>
                <w:szCs w:val="22"/>
              </w:rPr>
              <w:t>Módulos semanales</w:t>
            </w:r>
          </w:p>
        </w:tc>
        <w:tc>
          <w:tcPr>
            <w:tcW w:w="1701" w:type="dxa"/>
          </w:tcPr>
          <w:p w14:paraId="08733701" w14:textId="77777777" w:rsidR="006E394C" w:rsidRPr="00B4553E" w:rsidRDefault="00AF48CF">
            <w:pPr>
              <w:spacing w:line="276" w:lineRule="auto"/>
              <w:ind w:left="0" w:hanging="2"/>
              <w:jc w:val="right"/>
              <w:rPr>
                <w:rFonts w:asciiTheme="majorHAnsi" w:eastAsia="Calibri" w:hAnsiTheme="majorHAnsi" w:cs="Calibri"/>
                <w:sz w:val="22"/>
                <w:szCs w:val="22"/>
              </w:rPr>
            </w:pPr>
            <w:r w:rsidRPr="00B4553E">
              <w:rPr>
                <w:rFonts w:asciiTheme="majorHAnsi" w:eastAsia="Calibri" w:hAnsiTheme="majorHAnsi" w:cs="Calibri"/>
                <w:sz w:val="22"/>
                <w:szCs w:val="22"/>
              </w:rPr>
              <w:t>Clases Teóricas</w:t>
            </w:r>
          </w:p>
        </w:tc>
        <w:tc>
          <w:tcPr>
            <w:tcW w:w="567" w:type="dxa"/>
          </w:tcPr>
          <w:p w14:paraId="4711C57B" w14:textId="77777777" w:rsidR="006E394C" w:rsidRPr="00B4553E" w:rsidRDefault="00E73D08" w:rsidP="00E73D08">
            <w:pPr>
              <w:spacing w:line="276" w:lineRule="auto"/>
              <w:ind w:left="0" w:hanging="2"/>
              <w:jc w:val="center"/>
              <w:rPr>
                <w:rFonts w:asciiTheme="majorHAnsi" w:eastAsia="Calibri" w:hAnsiTheme="majorHAnsi" w:cs="Calibri"/>
                <w:sz w:val="22"/>
                <w:szCs w:val="22"/>
              </w:rPr>
            </w:pPr>
            <w:r w:rsidRPr="00B4553E">
              <w:rPr>
                <w:rFonts w:asciiTheme="majorHAnsi" w:eastAsia="Calibri" w:hAnsiTheme="majorHAnsi" w:cs="Calibri"/>
                <w:sz w:val="22"/>
                <w:szCs w:val="22"/>
              </w:rPr>
              <w:t>1</w:t>
            </w:r>
          </w:p>
        </w:tc>
        <w:tc>
          <w:tcPr>
            <w:tcW w:w="1701" w:type="dxa"/>
          </w:tcPr>
          <w:p w14:paraId="0FD1C84B" w14:textId="77777777" w:rsidR="006E394C" w:rsidRPr="00B4553E" w:rsidRDefault="00AF48CF">
            <w:pPr>
              <w:spacing w:line="276" w:lineRule="auto"/>
              <w:ind w:left="0" w:hanging="2"/>
              <w:rPr>
                <w:rFonts w:asciiTheme="majorHAnsi" w:eastAsia="Calibri" w:hAnsiTheme="majorHAnsi" w:cs="Calibri"/>
                <w:sz w:val="22"/>
                <w:szCs w:val="22"/>
              </w:rPr>
            </w:pPr>
            <w:r w:rsidRPr="00B4553E">
              <w:rPr>
                <w:rFonts w:asciiTheme="majorHAnsi" w:eastAsia="Calibri" w:hAnsiTheme="majorHAnsi" w:cs="Calibri"/>
                <w:sz w:val="22"/>
                <w:szCs w:val="22"/>
              </w:rPr>
              <w:t>Clases Prácticas</w:t>
            </w:r>
          </w:p>
        </w:tc>
        <w:tc>
          <w:tcPr>
            <w:tcW w:w="567" w:type="dxa"/>
          </w:tcPr>
          <w:p w14:paraId="7DFD9918" w14:textId="77777777" w:rsidR="006E394C" w:rsidRPr="00B4553E" w:rsidRDefault="00E73D08" w:rsidP="00E73D08">
            <w:pPr>
              <w:spacing w:line="276" w:lineRule="auto"/>
              <w:ind w:left="0" w:hanging="2"/>
              <w:jc w:val="center"/>
              <w:rPr>
                <w:rFonts w:asciiTheme="majorHAnsi" w:eastAsia="Calibri" w:hAnsiTheme="majorHAnsi" w:cs="Calibri"/>
                <w:sz w:val="22"/>
                <w:szCs w:val="22"/>
              </w:rPr>
            </w:pPr>
            <w:r w:rsidRPr="00B4553E">
              <w:rPr>
                <w:rFonts w:asciiTheme="majorHAnsi" w:eastAsia="Calibri" w:hAnsiTheme="majorHAnsi" w:cs="Calibri"/>
                <w:sz w:val="22"/>
                <w:szCs w:val="22"/>
              </w:rPr>
              <w:t>1</w:t>
            </w:r>
          </w:p>
        </w:tc>
        <w:tc>
          <w:tcPr>
            <w:tcW w:w="1134" w:type="dxa"/>
            <w:gridSpan w:val="2"/>
          </w:tcPr>
          <w:p w14:paraId="04E7223C" w14:textId="77777777" w:rsidR="006E394C" w:rsidRPr="00B4553E" w:rsidRDefault="00AF48CF">
            <w:pPr>
              <w:spacing w:line="276" w:lineRule="auto"/>
              <w:ind w:left="0" w:hanging="2"/>
              <w:rPr>
                <w:rFonts w:asciiTheme="majorHAnsi" w:eastAsia="Calibri" w:hAnsiTheme="majorHAnsi" w:cs="Calibri"/>
                <w:sz w:val="22"/>
                <w:szCs w:val="22"/>
              </w:rPr>
            </w:pPr>
            <w:r w:rsidRPr="00B4553E">
              <w:rPr>
                <w:rFonts w:asciiTheme="majorHAnsi" w:eastAsia="Calibri" w:hAnsiTheme="majorHAnsi" w:cs="Calibri"/>
                <w:sz w:val="22"/>
                <w:szCs w:val="22"/>
              </w:rPr>
              <w:t>Ayudantía</w:t>
            </w:r>
          </w:p>
        </w:tc>
        <w:tc>
          <w:tcPr>
            <w:tcW w:w="500" w:type="dxa"/>
          </w:tcPr>
          <w:p w14:paraId="32191CA8" w14:textId="77777777" w:rsidR="006E394C" w:rsidRPr="00B4553E" w:rsidRDefault="006E394C">
            <w:pPr>
              <w:spacing w:line="276" w:lineRule="auto"/>
              <w:ind w:left="0" w:hanging="2"/>
              <w:rPr>
                <w:rFonts w:asciiTheme="majorHAnsi" w:eastAsia="Calibri" w:hAnsiTheme="majorHAnsi" w:cs="Calibri"/>
                <w:sz w:val="22"/>
                <w:szCs w:val="22"/>
              </w:rPr>
            </w:pPr>
          </w:p>
        </w:tc>
      </w:tr>
      <w:tr w:rsidR="006E394C" w:rsidRPr="00B4553E" w14:paraId="7DF3D432" w14:textId="77777777">
        <w:tc>
          <w:tcPr>
            <w:tcW w:w="2660" w:type="dxa"/>
          </w:tcPr>
          <w:p w14:paraId="5FDB0B78" w14:textId="77777777" w:rsidR="006E394C" w:rsidRPr="00B4553E" w:rsidRDefault="00AF48CF" w:rsidP="00E73D08">
            <w:pPr>
              <w:pStyle w:val="Prrafodelista"/>
              <w:numPr>
                <w:ilvl w:val="0"/>
                <w:numId w:val="12"/>
              </w:numPr>
              <w:pBdr>
                <w:top w:val="nil"/>
                <w:left w:val="nil"/>
                <w:bottom w:val="nil"/>
                <w:right w:val="nil"/>
                <w:between w:val="nil"/>
              </w:pBdr>
              <w:spacing w:after="160" w:line="276" w:lineRule="auto"/>
              <w:ind w:leftChars="0" w:firstLineChars="0"/>
              <w:rPr>
                <w:rFonts w:asciiTheme="majorHAnsi" w:eastAsia="Calibri" w:hAnsiTheme="majorHAnsi" w:cs="Calibri"/>
                <w:b/>
                <w:color w:val="000000"/>
                <w:sz w:val="22"/>
                <w:szCs w:val="22"/>
              </w:rPr>
            </w:pPr>
            <w:r w:rsidRPr="00B4553E">
              <w:rPr>
                <w:rFonts w:asciiTheme="majorHAnsi" w:eastAsia="Calibri" w:hAnsiTheme="majorHAnsi" w:cs="Calibri"/>
                <w:b/>
                <w:color w:val="000000"/>
                <w:sz w:val="22"/>
                <w:szCs w:val="22"/>
              </w:rPr>
              <w:t>Horas académicas</w:t>
            </w:r>
          </w:p>
        </w:tc>
        <w:tc>
          <w:tcPr>
            <w:tcW w:w="1701" w:type="dxa"/>
          </w:tcPr>
          <w:p w14:paraId="7153D302" w14:textId="77777777" w:rsidR="006E394C" w:rsidRPr="00B4553E" w:rsidRDefault="00AF48CF">
            <w:pPr>
              <w:spacing w:line="276" w:lineRule="auto"/>
              <w:ind w:left="0" w:hanging="2"/>
              <w:jc w:val="right"/>
              <w:rPr>
                <w:rFonts w:asciiTheme="majorHAnsi" w:eastAsia="Calibri" w:hAnsiTheme="majorHAnsi" w:cs="Calibri"/>
                <w:sz w:val="22"/>
                <w:szCs w:val="22"/>
              </w:rPr>
            </w:pPr>
            <w:r w:rsidRPr="00B4553E">
              <w:rPr>
                <w:rFonts w:asciiTheme="majorHAnsi" w:eastAsia="Calibri" w:hAnsiTheme="majorHAnsi" w:cs="Calibri"/>
                <w:sz w:val="22"/>
                <w:szCs w:val="22"/>
              </w:rPr>
              <w:t>Clases</w:t>
            </w:r>
          </w:p>
        </w:tc>
        <w:tc>
          <w:tcPr>
            <w:tcW w:w="567" w:type="dxa"/>
          </w:tcPr>
          <w:p w14:paraId="37D2DA74" w14:textId="77777777" w:rsidR="006E394C" w:rsidRPr="00B4553E" w:rsidRDefault="00AF48CF">
            <w:pPr>
              <w:spacing w:line="276" w:lineRule="auto"/>
              <w:ind w:left="0" w:hanging="2"/>
              <w:jc w:val="center"/>
              <w:rPr>
                <w:rFonts w:asciiTheme="majorHAnsi" w:eastAsia="Calibri" w:hAnsiTheme="majorHAnsi" w:cs="Calibri"/>
                <w:sz w:val="22"/>
                <w:szCs w:val="22"/>
              </w:rPr>
            </w:pPr>
            <w:r w:rsidRPr="00B4553E">
              <w:rPr>
                <w:rFonts w:asciiTheme="majorHAnsi" w:eastAsia="Calibri" w:hAnsiTheme="majorHAnsi" w:cs="Calibri"/>
                <w:sz w:val="22"/>
                <w:szCs w:val="22"/>
              </w:rPr>
              <w:t>68</w:t>
            </w:r>
          </w:p>
        </w:tc>
        <w:tc>
          <w:tcPr>
            <w:tcW w:w="2717" w:type="dxa"/>
            <w:gridSpan w:val="3"/>
          </w:tcPr>
          <w:p w14:paraId="2F136F2E" w14:textId="77777777" w:rsidR="006E394C" w:rsidRPr="00B4553E" w:rsidRDefault="00AF48CF">
            <w:pPr>
              <w:spacing w:line="276" w:lineRule="auto"/>
              <w:ind w:left="0" w:hanging="2"/>
              <w:jc w:val="right"/>
              <w:rPr>
                <w:rFonts w:asciiTheme="majorHAnsi" w:eastAsia="Calibri" w:hAnsiTheme="majorHAnsi" w:cs="Calibri"/>
                <w:sz w:val="22"/>
                <w:szCs w:val="22"/>
              </w:rPr>
            </w:pPr>
            <w:r w:rsidRPr="00B4553E">
              <w:rPr>
                <w:rFonts w:asciiTheme="majorHAnsi" w:eastAsia="Calibri" w:hAnsiTheme="majorHAnsi" w:cs="Calibri"/>
                <w:sz w:val="22"/>
                <w:szCs w:val="22"/>
              </w:rPr>
              <w:t>Ayudantía</w:t>
            </w:r>
          </w:p>
        </w:tc>
        <w:tc>
          <w:tcPr>
            <w:tcW w:w="1185" w:type="dxa"/>
            <w:gridSpan w:val="2"/>
          </w:tcPr>
          <w:p w14:paraId="179D05CA" w14:textId="77777777" w:rsidR="006E394C" w:rsidRPr="00B4553E" w:rsidRDefault="006E394C" w:rsidP="00E73D08">
            <w:pPr>
              <w:spacing w:line="276" w:lineRule="auto"/>
              <w:ind w:leftChars="0" w:left="0" w:firstLineChars="0" w:firstLine="0"/>
              <w:rPr>
                <w:rFonts w:asciiTheme="majorHAnsi" w:eastAsia="Calibri" w:hAnsiTheme="majorHAnsi" w:cs="Calibri"/>
                <w:sz w:val="22"/>
                <w:szCs w:val="22"/>
              </w:rPr>
            </w:pPr>
          </w:p>
        </w:tc>
      </w:tr>
      <w:tr w:rsidR="006E394C" w:rsidRPr="00B4553E" w14:paraId="391B48E1" w14:textId="77777777">
        <w:tc>
          <w:tcPr>
            <w:tcW w:w="2660" w:type="dxa"/>
          </w:tcPr>
          <w:p w14:paraId="0E207CC0" w14:textId="77777777" w:rsidR="006E394C" w:rsidRPr="00B4553E" w:rsidRDefault="00AF48CF" w:rsidP="00E73D08">
            <w:pPr>
              <w:pStyle w:val="Prrafodelista"/>
              <w:numPr>
                <w:ilvl w:val="0"/>
                <w:numId w:val="12"/>
              </w:numPr>
              <w:pBdr>
                <w:top w:val="nil"/>
                <w:left w:val="nil"/>
                <w:bottom w:val="nil"/>
                <w:right w:val="nil"/>
                <w:between w:val="nil"/>
              </w:pBdr>
              <w:spacing w:after="160" w:line="276" w:lineRule="auto"/>
              <w:ind w:leftChars="0" w:firstLineChars="0"/>
              <w:rPr>
                <w:rFonts w:asciiTheme="majorHAnsi" w:eastAsia="Calibri" w:hAnsiTheme="majorHAnsi" w:cs="Calibri"/>
                <w:b/>
                <w:color w:val="000000"/>
                <w:sz w:val="22"/>
                <w:szCs w:val="22"/>
              </w:rPr>
            </w:pPr>
            <w:r w:rsidRPr="00B4553E">
              <w:rPr>
                <w:rFonts w:asciiTheme="majorHAnsi" w:eastAsia="Calibri" w:hAnsiTheme="majorHAnsi" w:cs="Calibri"/>
                <w:b/>
                <w:color w:val="000000"/>
                <w:sz w:val="22"/>
                <w:szCs w:val="22"/>
              </w:rPr>
              <w:t>Pre-requisito</w:t>
            </w:r>
          </w:p>
        </w:tc>
        <w:tc>
          <w:tcPr>
            <w:tcW w:w="6170" w:type="dxa"/>
            <w:gridSpan w:val="7"/>
          </w:tcPr>
          <w:p w14:paraId="0F5E8B86" w14:textId="77777777" w:rsidR="006E394C" w:rsidRPr="00B4553E" w:rsidRDefault="00E73D08">
            <w:pPr>
              <w:spacing w:line="276" w:lineRule="auto"/>
              <w:ind w:left="0" w:hanging="2"/>
              <w:rPr>
                <w:rFonts w:asciiTheme="majorHAnsi" w:eastAsia="Calibri" w:hAnsiTheme="majorHAnsi" w:cs="Calibri"/>
                <w:sz w:val="22"/>
                <w:szCs w:val="22"/>
              </w:rPr>
            </w:pPr>
            <w:r w:rsidRPr="00B4553E">
              <w:rPr>
                <w:rFonts w:asciiTheme="majorHAnsi" w:eastAsia="Calibri" w:hAnsiTheme="majorHAnsi" w:cs="Calibri"/>
                <w:sz w:val="22"/>
                <w:szCs w:val="22"/>
              </w:rPr>
              <w:t>Sin pre-requisitos</w:t>
            </w:r>
          </w:p>
        </w:tc>
      </w:tr>
    </w:tbl>
    <w:p w14:paraId="66C7B83A" w14:textId="77777777" w:rsidR="006E394C" w:rsidRPr="00B4553E" w:rsidRDefault="006E394C">
      <w:pPr>
        <w:spacing w:line="276" w:lineRule="auto"/>
        <w:ind w:left="0" w:hanging="2"/>
        <w:rPr>
          <w:rFonts w:asciiTheme="majorHAnsi" w:eastAsia="Calibri" w:hAnsiTheme="majorHAnsi" w:cs="Calibri"/>
          <w:sz w:val="22"/>
          <w:szCs w:val="22"/>
        </w:rPr>
      </w:pPr>
    </w:p>
    <w:p w14:paraId="16F376C5" w14:textId="77777777" w:rsidR="006E394C" w:rsidRPr="00B4553E" w:rsidRDefault="00AF48CF">
      <w:pPr>
        <w:spacing w:line="276" w:lineRule="auto"/>
        <w:ind w:left="0" w:hanging="2"/>
        <w:rPr>
          <w:rFonts w:asciiTheme="majorHAnsi" w:eastAsia="Calibri" w:hAnsiTheme="majorHAnsi" w:cs="Calibri"/>
          <w:sz w:val="22"/>
          <w:szCs w:val="22"/>
        </w:rPr>
      </w:pPr>
      <w:r w:rsidRPr="00B4553E">
        <w:rPr>
          <w:rFonts w:asciiTheme="majorHAnsi" w:eastAsia="Calibri" w:hAnsiTheme="majorHAnsi" w:cs="Calibri"/>
          <w:b/>
          <w:sz w:val="22"/>
          <w:szCs w:val="22"/>
        </w:rPr>
        <w:t>B. Aporte al Perfil de Egreso</w:t>
      </w:r>
    </w:p>
    <w:p w14:paraId="1520140C" w14:textId="77777777" w:rsidR="006E394C" w:rsidRPr="00B4553E" w:rsidRDefault="006E394C" w:rsidP="00314684">
      <w:pPr>
        <w:spacing w:line="276" w:lineRule="auto"/>
        <w:ind w:left="0" w:hanging="2"/>
        <w:jc w:val="both"/>
        <w:rPr>
          <w:rFonts w:asciiTheme="majorHAnsi" w:hAnsiTheme="majorHAnsi"/>
          <w:bCs/>
          <w:sz w:val="22"/>
          <w:szCs w:val="22"/>
          <w:lang w:val="es-ES_tradnl"/>
        </w:rPr>
      </w:pPr>
    </w:p>
    <w:p w14:paraId="0AADD7D8" w14:textId="41B9A941" w:rsidR="00314684" w:rsidRPr="00B4553E" w:rsidRDefault="00314684" w:rsidP="00314684">
      <w:pPr>
        <w:spacing w:line="276" w:lineRule="auto"/>
        <w:ind w:left="0" w:hanging="2"/>
        <w:jc w:val="both"/>
        <w:textDirection w:val="lrTb"/>
        <w:rPr>
          <w:rFonts w:asciiTheme="majorHAnsi" w:hAnsiTheme="majorHAnsi"/>
          <w:bCs/>
          <w:sz w:val="22"/>
          <w:szCs w:val="22"/>
          <w:lang w:val="en-US"/>
        </w:rPr>
      </w:pPr>
      <w:r w:rsidRPr="00B4553E">
        <w:rPr>
          <w:rFonts w:asciiTheme="majorHAnsi" w:hAnsiTheme="majorHAnsi"/>
          <w:bCs/>
          <w:sz w:val="22"/>
          <w:szCs w:val="22"/>
          <w:lang w:val="en-US"/>
        </w:rPr>
        <w:t xml:space="preserve">The course </w:t>
      </w:r>
      <w:r w:rsidR="00E73D08" w:rsidRPr="00B4553E">
        <w:rPr>
          <w:rFonts w:asciiTheme="majorHAnsi" w:hAnsiTheme="majorHAnsi"/>
          <w:b/>
          <w:bCs/>
          <w:sz w:val="22"/>
          <w:szCs w:val="22"/>
          <w:lang w:val="en-US"/>
        </w:rPr>
        <w:t>How can we face the Environmental Problems of Today</w:t>
      </w:r>
      <w:proofErr w:type="gramStart"/>
      <w:r w:rsidR="00E73D08" w:rsidRPr="00B4553E">
        <w:rPr>
          <w:rFonts w:asciiTheme="majorHAnsi" w:hAnsiTheme="majorHAnsi"/>
          <w:b/>
          <w:bCs/>
          <w:sz w:val="22"/>
          <w:szCs w:val="22"/>
          <w:lang w:val="en-US"/>
        </w:rPr>
        <w:t>?,</w:t>
      </w:r>
      <w:proofErr w:type="gramEnd"/>
      <w:r w:rsidR="00E73D08" w:rsidRPr="00B4553E">
        <w:rPr>
          <w:rFonts w:asciiTheme="majorHAnsi" w:hAnsiTheme="majorHAnsi"/>
          <w:bCs/>
          <w:sz w:val="22"/>
          <w:szCs w:val="22"/>
          <w:lang w:val="en-US"/>
        </w:rPr>
        <w:t xml:space="preserve"> </w:t>
      </w:r>
      <w:r w:rsidR="00C51B12" w:rsidRPr="00B4553E">
        <w:rPr>
          <w:rFonts w:asciiTheme="majorHAnsi" w:hAnsiTheme="majorHAnsi"/>
          <w:bCs/>
          <w:sz w:val="22"/>
          <w:szCs w:val="22"/>
          <w:lang w:val="en-US"/>
        </w:rPr>
        <w:t>part of the</w:t>
      </w:r>
      <w:r w:rsidRPr="00B4553E">
        <w:rPr>
          <w:rFonts w:asciiTheme="majorHAnsi" w:hAnsiTheme="majorHAnsi"/>
          <w:bCs/>
          <w:sz w:val="22"/>
          <w:szCs w:val="22"/>
          <w:lang w:val="en-US"/>
        </w:rPr>
        <w:t xml:space="preserve"> ​​ electives</w:t>
      </w:r>
      <w:r w:rsidR="00C51B12" w:rsidRPr="00B4553E">
        <w:rPr>
          <w:rFonts w:asciiTheme="majorHAnsi" w:hAnsiTheme="majorHAnsi"/>
          <w:bCs/>
          <w:sz w:val="22"/>
          <w:szCs w:val="22"/>
          <w:lang w:val="en-US"/>
        </w:rPr>
        <w:t xml:space="preserve"> of the</w:t>
      </w:r>
      <w:r w:rsidRPr="00B4553E">
        <w:rPr>
          <w:rFonts w:asciiTheme="majorHAnsi" w:hAnsiTheme="majorHAnsi"/>
          <w:bCs/>
          <w:sz w:val="22"/>
          <w:szCs w:val="22"/>
          <w:lang w:val="en-US"/>
        </w:rPr>
        <w:t xml:space="preserve"> Sustainability Management</w:t>
      </w:r>
      <w:r w:rsidR="00C51B12" w:rsidRPr="00B4553E">
        <w:rPr>
          <w:rFonts w:asciiTheme="majorHAnsi" w:hAnsiTheme="majorHAnsi"/>
          <w:bCs/>
          <w:sz w:val="22"/>
          <w:szCs w:val="22"/>
          <w:lang w:val="en-US"/>
        </w:rPr>
        <w:t xml:space="preserve"> group</w:t>
      </w:r>
      <w:r w:rsidRPr="00B4553E">
        <w:rPr>
          <w:rFonts w:asciiTheme="majorHAnsi" w:hAnsiTheme="majorHAnsi"/>
          <w:bCs/>
          <w:sz w:val="22"/>
          <w:szCs w:val="22"/>
          <w:lang w:val="en-US"/>
        </w:rPr>
        <w:t xml:space="preserve">, located in the professional cycle of the </w:t>
      </w:r>
      <w:r w:rsidR="00C51B12" w:rsidRPr="00B4553E">
        <w:rPr>
          <w:rFonts w:asciiTheme="majorHAnsi" w:hAnsiTheme="majorHAnsi"/>
          <w:bCs/>
          <w:sz w:val="22"/>
          <w:szCs w:val="22"/>
          <w:lang w:val="en-US"/>
        </w:rPr>
        <w:t xml:space="preserve">Engineering degree </w:t>
      </w:r>
      <w:r w:rsidRPr="00B4553E">
        <w:rPr>
          <w:rFonts w:asciiTheme="majorHAnsi" w:hAnsiTheme="majorHAnsi"/>
          <w:bCs/>
          <w:sz w:val="22"/>
          <w:szCs w:val="22"/>
          <w:lang w:val="en-US"/>
        </w:rPr>
        <w:t>study plan.</w:t>
      </w:r>
    </w:p>
    <w:p w14:paraId="4A3E37E2" w14:textId="77777777" w:rsidR="00E73D08" w:rsidRPr="00B4553E" w:rsidRDefault="00E73D08" w:rsidP="00314684">
      <w:pPr>
        <w:spacing w:line="276" w:lineRule="auto"/>
        <w:ind w:left="0" w:hanging="2"/>
        <w:jc w:val="both"/>
        <w:rPr>
          <w:rFonts w:asciiTheme="majorHAnsi" w:hAnsiTheme="majorHAnsi"/>
          <w:bCs/>
          <w:sz w:val="22"/>
          <w:szCs w:val="22"/>
          <w:lang w:val="en-US"/>
        </w:rPr>
      </w:pPr>
    </w:p>
    <w:p w14:paraId="4FF2BEB4" w14:textId="0A9F090B" w:rsidR="00E73D08" w:rsidRPr="00B4553E" w:rsidRDefault="00314684" w:rsidP="00E73D08">
      <w:pPr>
        <w:spacing w:line="276" w:lineRule="auto"/>
        <w:ind w:left="0" w:hanging="2"/>
        <w:jc w:val="both"/>
        <w:rPr>
          <w:rFonts w:asciiTheme="majorHAnsi" w:hAnsiTheme="majorHAnsi" w:cs="Arial"/>
          <w:bCs/>
          <w:sz w:val="22"/>
          <w:szCs w:val="22"/>
          <w:lang w:val="en-US"/>
        </w:rPr>
      </w:pPr>
      <w:r w:rsidRPr="00B4553E">
        <w:rPr>
          <w:rFonts w:asciiTheme="majorHAnsi" w:hAnsiTheme="majorHAnsi"/>
          <w:bCs/>
          <w:sz w:val="22"/>
          <w:szCs w:val="22"/>
          <w:lang w:val="en-US"/>
        </w:rPr>
        <w:t xml:space="preserve">This course will cover a variety of current environmental issues on a global and regional scale. We will look at the impact of humans on various environmental systems and </w:t>
      </w:r>
      <w:proofErr w:type="spellStart"/>
      <w:r w:rsidRPr="00B4553E">
        <w:rPr>
          <w:rFonts w:asciiTheme="majorHAnsi" w:hAnsiTheme="majorHAnsi"/>
          <w:bCs/>
          <w:sz w:val="22"/>
          <w:szCs w:val="22"/>
          <w:lang w:val="en-US"/>
        </w:rPr>
        <w:t>analyse</w:t>
      </w:r>
      <w:proofErr w:type="spellEnd"/>
      <w:r w:rsidRPr="00B4553E">
        <w:rPr>
          <w:rFonts w:asciiTheme="majorHAnsi" w:hAnsiTheme="majorHAnsi"/>
          <w:bCs/>
          <w:sz w:val="22"/>
          <w:szCs w:val="22"/>
          <w:lang w:val="en-US"/>
        </w:rPr>
        <w:t xml:space="preserve"> whether there are alternatives. We cover the topics of food and agriculture, industry, energy, transport, air, water and land pollution and analyze these themes with case studies and by reading recent papers, articles and watching videos. We will analyze how society can improve current problems, talking about social movements, legislation, activism and citizen science. During each class you will prepare presentations or carry out role-plays with the rest of the class. During the final month each student will work on a </w:t>
      </w:r>
      <w:proofErr w:type="spellStart"/>
      <w:r w:rsidR="00D802DC" w:rsidRPr="00B4553E">
        <w:rPr>
          <w:rFonts w:asciiTheme="majorHAnsi" w:hAnsiTheme="majorHAnsi"/>
          <w:bCs/>
          <w:sz w:val="22"/>
          <w:szCs w:val="22"/>
          <w:lang w:val="en-US"/>
        </w:rPr>
        <w:t>personalised</w:t>
      </w:r>
      <w:proofErr w:type="spellEnd"/>
      <w:r w:rsidRPr="00B4553E">
        <w:rPr>
          <w:rFonts w:asciiTheme="majorHAnsi" w:hAnsiTheme="majorHAnsi"/>
          <w:bCs/>
          <w:sz w:val="22"/>
          <w:szCs w:val="22"/>
          <w:lang w:val="en-US"/>
        </w:rPr>
        <w:t xml:space="preserve"> case study or pilot project on an environmental issue and present this both orally and in a written report.</w:t>
      </w:r>
    </w:p>
    <w:p w14:paraId="2E8AE4EB" w14:textId="77777777" w:rsidR="00314684" w:rsidRPr="00B4553E" w:rsidRDefault="00314684" w:rsidP="00314684">
      <w:pPr>
        <w:spacing w:line="276" w:lineRule="auto"/>
        <w:ind w:left="0" w:hanging="2"/>
        <w:jc w:val="both"/>
        <w:textDirection w:val="lrTb"/>
        <w:rPr>
          <w:rFonts w:asciiTheme="majorHAnsi" w:hAnsiTheme="majorHAnsi"/>
          <w:bCs/>
          <w:sz w:val="22"/>
          <w:szCs w:val="22"/>
          <w:lang w:val="en-US"/>
        </w:rPr>
      </w:pPr>
      <w:r w:rsidRPr="00B4553E">
        <w:rPr>
          <w:rFonts w:asciiTheme="majorHAnsi" w:hAnsiTheme="majorHAnsi"/>
          <w:bCs/>
          <w:sz w:val="22"/>
          <w:szCs w:val="22"/>
          <w:lang w:val="en-US"/>
        </w:rPr>
        <w:t>This course pays tribute to the generic competence of Global Vision and to the specific competences of Innovation, Adaptation to change in a complex and dynamic context and Critical Thinking, declared in the graduation profile of the degree.</w:t>
      </w:r>
    </w:p>
    <w:p w14:paraId="217CE9EF" w14:textId="77777777" w:rsidR="006E394C" w:rsidRPr="00B4553E" w:rsidRDefault="006E394C">
      <w:pPr>
        <w:spacing w:line="276" w:lineRule="auto"/>
        <w:ind w:left="0" w:hanging="2"/>
        <w:rPr>
          <w:rFonts w:asciiTheme="majorHAnsi" w:eastAsia="Calibri" w:hAnsiTheme="majorHAnsi" w:cs="Calibri"/>
          <w:sz w:val="22"/>
          <w:szCs w:val="22"/>
          <w:lang w:val="en-US"/>
        </w:rPr>
      </w:pPr>
    </w:p>
    <w:p w14:paraId="50273224" w14:textId="77777777" w:rsidR="006E394C" w:rsidRPr="00B4553E" w:rsidRDefault="00AF48CF">
      <w:pPr>
        <w:spacing w:line="276" w:lineRule="auto"/>
        <w:ind w:left="0" w:hanging="2"/>
        <w:jc w:val="both"/>
        <w:rPr>
          <w:rFonts w:asciiTheme="majorHAnsi" w:eastAsia="Calibri" w:hAnsiTheme="majorHAnsi" w:cs="Calibri"/>
          <w:sz w:val="22"/>
          <w:szCs w:val="22"/>
        </w:rPr>
      </w:pPr>
      <w:r w:rsidRPr="00B4553E">
        <w:rPr>
          <w:rFonts w:asciiTheme="majorHAnsi" w:eastAsia="Calibri" w:hAnsiTheme="majorHAnsi" w:cs="Calibri"/>
          <w:b/>
          <w:sz w:val="22"/>
          <w:szCs w:val="22"/>
        </w:rPr>
        <w:t>C. Objetivos de Aprendizajes Generales de la asignatura</w:t>
      </w:r>
    </w:p>
    <w:p w14:paraId="0ABB7163" w14:textId="77777777" w:rsidR="006E394C" w:rsidRPr="00B4553E" w:rsidRDefault="006E394C">
      <w:pPr>
        <w:spacing w:line="276" w:lineRule="auto"/>
        <w:ind w:left="0" w:hanging="2"/>
        <w:jc w:val="both"/>
        <w:rPr>
          <w:rFonts w:asciiTheme="majorHAnsi" w:eastAsia="Calibri" w:hAnsiTheme="majorHAnsi" w:cs="Calibri"/>
          <w:sz w:val="22"/>
          <w:szCs w:val="22"/>
        </w:rPr>
      </w:pPr>
      <w:bookmarkStart w:id="0" w:name="bookmark=id.gjdgxs" w:colFirst="0" w:colLast="0"/>
      <w:bookmarkEnd w:id="0"/>
    </w:p>
    <w:p w14:paraId="53F9A26E" w14:textId="77777777" w:rsidR="00314684" w:rsidRPr="00B4553E" w:rsidRDefault="00314684">
      <w:pPr>
        <w:spacing w:line="276" w:lineRule="auto"/>
        <w:ind w:left="0" w:hanging="2"/>
        <w:jc w:val="both"/>
        <w:rPr>
          <w:rFonts w:asciiTheme="majorHAnsi" w:eastAsia="Arial" w:hAnsiTheme="majorHAnsi" w:cs="Arial"/>
          <w:sz w:val="22"/>
          <w:szCs w:val="22"/>
          <w:lang w:val="en-US"/>
        </w:rPr>
      </w:pPr>
      <w:r w:rsidRPr="00B4553E">
        <w:rPr>
          <w:rFonts w:asciiTheme="majorHAnsi" w:eastAsia="Arial" w:hAnsiTheme="majorHAnsi" w:cs="Arial"/>
          <w:sz w:val="22"/>
          <w:szCs w:val="22"/>
          <w:lang w:val="en-US"/>
        </w:rPr>
        <w:t>The main objective of the course is to identify and characterize the world´s main environmental challenges and the main initiatives leading to tackle them. The course focus on environmental pollution and the societal and technological tools that we can build to challenge it.</w:t>
      </w:r>
    </w:p>
    <w:p w14:paraId="2AD92A08" w14:textId="77777777" w:rsidR="00314684" w:rsidRPr="00B4553E" w:rsidRDefault="00314684">
      <w:pPr>
        <w:spacing w:line="276" w:lineRule="auto"/>
        <w:ind w:left="0" w:hanging="2"/>
        <w:jc w:val="both"/>
        <w:rPr>
          <w:rFonts w:asciiTheme="majorHAnsi" w:eastAsia="Calibri" w:hAnsiTheme="majorHAnsi" w:cs="Calibri"/>
          <w:sz w:val="22"/>
          <w:szCs w:val="22"/>
          <w:lang w:val="en-US"/>
        </w:rPr>
      </w:pPr>
    </w:p>
    <w:p w14:paraId="682E471A" w14:textId="77777777" w:rsidR="006E394C" w:rsidRPr="00B4553E" w:rsidRDefault="00AF48CF">
      <w:pPr>
        <w:spacing w:line="276" w:lineRule="auto"/>
        <w:ind w:left="0" w:hanging="2"/>
        <w:jc w:val="both"/>
        <w:rPr>
          <w:rFonts w:asciiTheme="majorHAnsi" w:eastAsia="Calibri" w:hAnsiTheme="majorHAnsi" w:cs="Calibri"/>
          <w:sz w:val="22"/>
          <w:szCs w:val="22"/>
        </w:rPr>
      </w:pPr>
      <w:r w:rsidRPr="00B4553E">
        <w:rPr>
          <w:rFonts w:asciiTheme="majorHAnsi" w:eastAsia="Calibri" w:hAnsiTheme="majorHAnsi" w:cs="Calibri"/>
          <w:b/>
          <w:sz w:val="22"/>
          <w:szCs w:val="22"/>
        </w:rPr>
        <w:t>D. Unidades de Contenido y Objetivos de Aprendizaje</w:t>
      </w:r>
    </w:p>
    <w:p w14:paraId="526A9440" w14:textId="77777777" w:rsidR="006E394C" w:rsidRPr="00B4553E" w:rsidRDefault="006E394C">
      <w:pPr>
        <w:spacing w:line="276" w:lineRule="auto"/>
        <w:ind w:left="0" w:hanging="2"/>
        <w:jc w:val="both"/>
        <w:rPr>
          <w:rFonts w:asciiTheme="majorHAnsi" w:eastAsia="Calibri" w:hAnsiTheme="majorHAnsi" w:cs="Calibri"/>
          <w:sz w:val="22"/>
          <w:szCs w:val="22"/>
        </w:rPr>
      </w:pPr>
    </w:p>
    <w:p w14:paraId="5DC632FD" w14:textId="77777777" w:rsidR="006E394C" w:rsidRPr="00B4553E" w:rsidRDefault="006E394C">
      <w:pPr>
        <w:ind w:left="0" w:hanging="2"/>
        <w:jc w:val="both"/>
        <w:rPr>
          <w:rFonts w:asciiTheme="majorHAnsi" w:eastAsia="Arial" w:hAnsiTheme="majorHAnsi" w:cs="Arial"/>
          <w:sz w:val="22"/>
          <w:szCs w:val="22"/>
        </w:rPr>
      </w:pPr>
      <w:bookmarkStart w:id="1" w:name="bookmark=id.30j0zll" w:colFirst="0" w:colLast="0"/>
      <w:bookmarkEnd w:id="1"/>
    </w:p>
    <w:tbl>
      <w:tblPr>
        <w:tblStyle w:val="a0"/>
        <w:tblW w:w="896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4"/>
        <w:gridCol w:w="5925"/>
      </w:tblGrid>
      <w:tr w:rsidR="006E394C" w:rsidRPr="00B4553E" w14:paraId="7E22775E" w14:textId="77777777" w:rsidTr="00E73D08">
        <w:tc>
          <w:tcPr>
            <w:tcW w:w="3044" w:type="dxa"/>
            <w:shd w:val="clear" w:color="auto" w:fill="D9D9D9"/>
          </w:tcPr>
          <w:p w14:paraId="179F08A7" w14:textId="77777777" w:rsidR="006E394C" w:rsidRPr="00B4553E" w:rsidRDefault="00AF48CF">
            <w:pPr>
              <w:ind w:left="0" w:hanging="2"/>
              <w:jc w:val="center"/>
              <w:rPr>
                <w:rFonts w:asciiTheme="majorHAnsi" w:eastAsia="Calibri" w:hAnsiTheme="majorHAnsi" w:cs="Calibri"/>
                <w:sz w:val="22"/>
                <w:szCs w:val="22"/>
              </w:rPr>
            </w:pPr>
            <w:r w:rsidRPr="00B4553E">
              <w:rPr>
                <w:rFonts w:asciiTheme="majorHAnsi" w:eastAsia="Calibri" w:hAnsiTheme="majorHAnsi" w:cs="Calibri"/>
                <w:b/>
                <w:sz w:val="22"/>
                <w:szCs w:val="22"/>
              </w:rPr>
              <w:t>Unidades de Contenidos</w:t>
            </w:r>
          </w:p>
        </w:tc>
        <w:tc>
          <w:tcPr>
            <w:tcW w:w="5925" w:type="dxa"/>
            <w:shd w:val="clear" w:color="auto" w:fill="D9D9D9"/>
          </w:tcPr>
          <w:p w14:paraId="4B1BA1FE" w14:textId="77777777" w:rsidR="006E394C" w:rsidRPr="00B4553E" w:rsidRDefault="00AF48CF">
            <w:pPr>
              <w:ind w:left="0" w:hanging="2"/>
              <w:jc w:val="center"/>
              <w:rPr>
                <w:rFonts w:asciiTheme="majorHAnsi" w:eastAsia="Calibri" w:hAnsiTheme="majorHAnsi" w:cs="Calibri"/>
                <w:sz w:val="22"/>
                <w:szCs w:val="22"/>
              </w:rPr>
            </w:pPr>
            <w:r w:rsidRPr="00B4553E">
              <w:rPr>
                <w:rFonts w:asciiTheme="majorHAnsi" w:eastAsia="Calibri" w:hAnsiTheme="majorHAnsi" w:cs="Calibri"/>
                <w:b/>
                <w:sz w:val="22"/>
                <w:szCs w:val="22"/>
              </w:rPr>
              <w:t>Objetivos de Aprendizaje</w:t>
            </w:r>
          </w:p>
        </w:tc>
      </w:tr>
      <w:tr w:rsidR="00E73D08" w:rsidRPr="00B4553E" w14:paraId="4696A018" w14:textId="77777777" w:rsidTr="00E73D08">
        <w:trPr>
          <w:trHeight w:val="1671"/>
        </w:trPr>
        <w:tc>
          <w:tcPr>
            <w:tcW w:w="3044" w:type="dxa"/>
          </w:tcPr>
          <w:p w14:paraId="0B4A5926" w14:textId="77777777" w:rsidR="00E73D08" w:rsidRPr="00B4553E" w:rsidRDefault="00E73D08" w:rsidP="00E73D08">
            <w:pPr>
              <w:spacing w:line="276" w:lineRule="auto"/>
              <w:ind w:left="0" w:hanging="2"/>
              <w:jc w:val="both"/>
              <w:rPr>
                <w:rFonts w:asciiTheme="majorHAnsi" w:eastAsia="Calibri" w:hAnsiTheme="majorHAnsi" w:cs="Calibri"/>
                <w:b/>
                <w:sz w:val="22"/>
                <w:szCs w:val="22"/>
              </w:rPr>
            </w:pPr>
          </w:p>
          <w:p w14:paraId="3E4AADFE" w14:textId="77777777" w:rsidR="00E73D08" w:rsidRPr="00B4553E" w:rsidRDefault="00E73D08" w:rsidP="00E73D08">
            <w:pPr>
              <w:spacing w:line="276" w:lineRule="auto"/>
              <w:ind w:left="0" w:hanging="2"/>
              <w:jc w:val="both"/>
              <w:rPr>
                <w:rFonts w:asciiTheme="majorHAnsi" w:eastAsia="Calibri" w:hAnsiTheme="majorHAnsi" w:cs="Calibri"/>
                <w:b/>
                <w:sz w:val="22"/>
                <w:szCs w:val="22"/>
              </w:rPr>
            </w:pPr>
            <w:r w:rsidRPr="00B4553E">
              <w:rPr>
                <w:rFonts w:asciiTheme="majorHAnsi" w:eastAsia="Calibri" w:hAnsiTheme="majorHAnsi" w:cs="Calibri"/>
                <w:b/>
                <w:sz w:val="22"/>
                <w:szCs w:val="22"/>
              </w:rPr>
              <w:t xml:space="preserve">UNIT 1. </w:t>
            </w:r>
            <w:proofErr w:type="spellStart"/>
            <w:r w:rsidRPr="00B4553E">
              <w:rPr>
                <w:rFonts w:asciiTheme="majorHAnsi" w:eastAsia="Calibri" w:hAnsiTheme="majorHAnsi" w:cs="Calibri"/>
                <w:b/>
                <w:sz w:val="22"/>
                <w:szCs w:val="22"/>
              </w:rPr>
              <w:t>Current</w:t>
            </w:r>
            <w:proofErr w:type="spellEnd"/>
            <w:r w:rsidRPr="00B4553E">
              <w:rPr>
                <w:rFonts w:asciiTheme="majorHAnsi" w:eastAsia="Calibri" w:hAnsiTheme="majorHAnsi" w:cs="Calibri"/>
                <w:b/>
                <w:sz w:val="22"/>
                <w:szCs w:val="22"/>
              </w:rPr>
              <w:t xml:space="preserve"> </w:t>
            </w:r>
            <w:proofErr w:type="spellStart"/>
            <w:r w:rsidRPr="00B4553E">
              <w:rPr>
                <w:rFonts w:asciiTheme="majorHAnsi" w:eastAsia="Calibri" w:hAnsiTheme="majorHAnsi" w:cs="Calibri"/>
                <w:b/>
                <w:sz w:val="22"/>
                <w:szCs w:val="22"/>
              </w:rPr>
              <w:t>Challenges</w:t>
            </w:r>
            <w:proofErr w:type="spellEnd"/>
          </w:p>
          <w:p w14:paraId="5201C309" w14:textId="77777777" w:rsidR="00E73D08" w:rsidRPr="00B4553E" w:rsidRDefault="00E73D08" w:rsidP="00E73D08">
            <w:pPr>
              <w:spacing w:line="276" w:lineRule="auto"/>
              <w:ind w:left="0" w:hanging="2"/>
              <w:jc w:val="both"/>
              <w:rPr>
                <w:rFonts w:asciiTheme="majorHAnsi" w:eastAsia="Calibri" w:hAnsiTheme="majorHAnsi" w:cs="Calibri"/>
                <w:b/>
                <w:sz w:val="22"/>
                <w:szCs w:val="22"/>
              </w:rPr>
            </w:pPr>
          </w:p>
          <w:p w14:paraId="28A42157" w14:textId="77777777" w:rsidR="00E73D08" w:rsidRPr="00B4553E" w:rsidRDefault="00E73D08" w:rsidP="00E73D08">
            <w:pPr>
              <w:spacing w:line="276" w:lineRule="auto"/>
              <w:ind w:left="0" w:hanging="2"/>
              <w:jc w:val="both"/>
              <w:rPr>
                <w:rFonts w:asciiTheme="majorHAnsi" w:eastAsia="Calibri" w:hAnsiTheme="majorHAnsi" w:cs="Calibri"/>
                <w:b/>
                <w:sz w:val="22"/>
                <w:szCs w:val="22"/>
              </w:rPr>
            </w:pPr>
          </w:p>
        </w:tc>
        <w:tc>
          <w:tcPr>
            <w:tcW w:w="5925" w:type="dxa"/>
          </w:tcPr>
          <w:p w14:paraId="3B9FBDC1" w14:textId="122AAA17" w:rsidR="00E73D08" w:rsidRPr="00B4553E" w:rsidRDefault="00E73D08" w:rsidP="00E73D08">
            <w:pPr>
              <w:pStyle w:val="Prrafodelista"/>
              <w:numPr>
                <w:ilvl w:val="0"/>
                <w:numId w:val="13"/>
              </w:numPr>
              <w:spacing w:line="276" w:lineRule="auto"/>
              <w:ind w:leftChars="0" w:firstLineChars="0"/>
              <w:jc w:val="both"/>
              <w:rPr>
                <w:rFonts w:asciiTheme="majorHAnsi" w:eastAsia="Calibri" w:hAnsiTheme="majorHAnsi" w:cs="Calibri"/>
                <w:sz w:val="22"/>
                <w:szCs w:val="22"/>
                <w:lang w:val="en-US"/>
              </w:rPr>
            </w:pPr>
            <w:r w:rsidRPr="00B4553E">
              <w:rPr>
                <w:rFonts w:asciiTheme="majorHAnsi" w:eastAsia="Calibri" w:hAnsiTheme="majorHAnsi" w:cs="Calibri"/>
                <w:sz w:val="22"/>
                <w:szCs w:val="22"/>
                <w:lang w:val="en-US"/>
              </w:rPr>
              <w:t xml:space="preserve">Learn about today´s more important environmental challenges and </w:t>
            </w:r>
            <w:r w:rsidR="00D802DC" w:rsidRPr="00B4553E">
              <w:rPr>
                <w:rFonts w:asciiTheme="majorHAnsi" w:eastAsia="Calibri" w:hAnsiTheme="majorHAnsi" w:cs="Calibri"/>
                <w:sz w:val="22"/>
                <w:szCs w:val="22"/>
                <w:lang w:val="en-US"/>
              </w:rPr>
              <w:t>their</w:t>
            </w:r>
            <w:r w:rsidRPr="00B4553E">
              <w:rPr>
                <w:rFonts w:asciiTheme="majorHAnsi" w:eastAsia="Calibri" w:hAnsiTheme="majorHAnsi" w:cs="Calibri"/>
                <w:sz w:val="22"/>
                <w:szCs w:val="22"/>
                <w:lang w:val="en-US"/>
              </w:rPr>
              <w:t xml:space="preserve"> causes</w:t>
            </w:r>
          </w:p>
          <w:p w14:paraId="7A3F62F6" w14:textId="1AA54001" w:rsidR="00E73D08" w:rsidRPr="00B4553E" w:rsidRDefault="00E73D08" w:rsidP="00E73D08">
            <w:pPr>
              <w:pStyle w:val="Prrafodelista"/>
              <w:numPr>
                <w:ilvl w:val="0"/>
                <w:numId w:val="13"/>
              </w:numPr>
              <w:spacing w:line="276" w:lineRule="auto"/>
              <w:ind w:leftChars="0" w:firstLineChars="0"/>
              <w:jc w:val="both"/>
              <w:rPr>
                <w:rFonts w:asciiTheme="majorHAnsi" w:eastAsia="Calibri" w:hAnsiTheme="majorHAnsi" w:cs="Calibri"/>
                <w:sz w:val="22"/>
                <w:szCs w:val="22"/>
                <w:lang w:val="en-US"/>
              </w:rPr>
            </w:pPr>
            <w:r w:rsidRPr="00B4553E">
              <w:rPr>
                <w:rFonts w:asciiTheme="majorHAnsi" w:eastAsia="Calibri" w:hAnsiTheme="majorHAnsi" w:cs="Calibri"/>
                <w:sz w:val="22"/>
                <w:szCs w:val="22"/>
                <w:lang w:val="en-US"/>
              </w:rPr>
              <w:t>Identify health and environmental impact</w:t>
            </w:r>
            <w:r w:rsidR="00D802DC" w:rsidRPr="00B4553E">
              <w:rPr>
                <w:rFonts w:asciiTheme="majorHAnsi" w:eastAsia="Calibri" w:hAnsiTheme="majorHAnsi" w:cs="Calibri"/>
                <w:sz w:val="22"/>
                <w:szCs w:val="22"/>
                <w:lang w:val="en-US"/>
              </w:rPr>
              <w:t>s</w:t>
            </w:r>
            <w:r w:rsidRPr="00B4553E">
              <w:rPr>
                <w:rFonts w:asciiTheme="majorHAnsi" w:eastAsia="Calibri" w:hAnsiTheme="majorHAnsi" w:cs="Calibri"/>
                <w:sz w:val="22"/>
                <w:szCs w:val="22"/>
                <w:lang w:val="en-US"/>
              </w:rPr>
              <w:t xml:space="preserve"> derived from food, energy and industrial production</w:t>
            </w:r>
          </w:p>
          <w:p w14:paraId="6CC46D01" w14:textId="77777777" w:rsidR="00E73D08" w:rsidRPr="00B4553E" w:rsidRDefault="00E73D08" w:rsidP="00E73D08">
            <w:pPr>
              <w:pStyle w:val="Prrafodelista"/>
              <w:numPr>
                <w:ilvl w:val="0"/>
                <w:numId w:val="13"/>
              </w:numPr>
              <w:spacing w:line="276" w:lineRule="auto"/>
              <w:ind w:leftChars="0" w:firstLineChars="0"/>
              <w:jc w:val="both"/>
              <w:rPr>
                <w:rFonts w:asciiTheme="majorHAnsi" w:eastAsia="Calibri" w:hAnsiTheme="majorHAnsi" w:cs="Calibri"/>
                <w:sz w:val="22"/>
                <w:szCs w:val="22"/>
                <w:lang w:val="en-US"/>
              </w:rPr>
            </w:pPr>
            <w:r w:rsidRPr="00B4553E">
              <w:rPr>
                <w:rFonts w:asciiTheme="majorHAnsi" w:eastAsia="Calibri" w:hAnsiTheme="majorHAnsi" w:cs="Calibri"/>
                <w:sz w:val="22"/>
                <w:szCs w:val="22"/>
                <w:lang w:val="en-US"/>
              </w:rPr>
              <w:t>Characterize soil, water and air pollution</w:t>
            </w:r>
          </w:p>
        </w:tc>
      </w:tr>
      <w:tr w:rsidR="00E73D08" w:rsidRPr="00B4553E" w14:paraId="0048AFC1" w14:textId="77777777" w:rsidTr="00E73D08">
        <w:trPr>
          <w:trHeight w:val="1130"/>
        </w:trPr>
        <w:tc>
          <w:tcPr>
            <w:tcW w:w="3044" w:type="dxa"/>
          </w:tcPr>
          <w:p w14:paraId="1B88A5BE" w14:textId="77777777" w:rsidR="00E73D08" w:rsidRPr="00B4553E" w:rsidRDefault="00E73D08" w:rsidP="00E73D08">
            <w:pPr>
              <w:spacing w:line="276" w:lineRule="auto"/>
              <w:ind w:left="0" w:hanging="2"/>
              <w:jc w:val="both"/>
              <w:rPr>
                <w:rFonts w:asciiTheme="majorHAnsi" w:eastAsia="Calibri" w:hAnsiTheme="majorHAnsi" w:cs="Calibri"/>
                <w:b/>
                <w:sz w:val="22"/>
                <w:szCs w:val="22"/>
                <w:lang w:val="en-US"/>
              </w:rPr>
            </w:pPr>
          </w:p>
          <w:p w14:paraId="644B2883" w14:textId="77777777" w:rsidR="00E73D08" w:rsidRPr="00B4553E" w:rsidRDefault="00E73D08" w:rsidP="00E73D08">
            <w:pPr>
              <w:spacing w:line="276" w:lineRule="auto"/>
              <w:ind w:left="0" w:hanging="2"/>
              <w:jc w:val="both"/>
              <w:rPr>
                <w:rFonts w:asciiTheme="majorHAnsi" w:eastAsia="Calibri" w:hAnsiTheme="majorHAnsi" w:cs="Calibri"/>
                <w:b/>
                <w:sz w:val="22"/>
                <w:szCs w:val="22"/>
              </w:rPr>
            </w:pPr>
            <w:r w:rsidRPr="00B4553E">
              <w:rPr>
                <w:rFonts w:asciiTheme="majorHAnsi" w:eastAsia="Calibri" w:hAnsiTheme="majorHAnsi" w:cs="Calibri"/>
                <w:b/>
                <w:sz w:val="22"/>
                <w:szCs w:val="22"/>
              </w:rPr>
              <w:t xml:space="preserve">UNIT 2. </w:t>
            </w:r>
            <w:proofErr w:type="spellStart"/>
            <w:r w:rsidRPr="00B4553E">
              <w:rPr>
                <w:rFonts w:asciiTheme="majorHAnsi" w:eastAsia="Calibri" w:hAnsiTheme="majorHAnsi" w:cs="Calibri"/>
                <w:b/>
                <w:sz w:val="22"/>
                <w:szCs w:val="22"/>
              </w:rPr>
              <w:t>Political</w:t>
            </w:r>
            <w:proofErr w:type="spellEnd"/>
            <w:r w:rsidRPr="00B4553E">
              <w:rPr>
                <w:rFonts w:asciiTheme="majorHAnsi" w:eastAsia="Calibri" w:hAnsiTheme="majorHAnsi" w:cs="Calibri"/>
                <w:b/>
                <w:sz w:val="22"/>
                <w:szCs w:val="22"/>
              </w:rPr>
              <w:t xml:space="preserve"> and social </w:t>
            </w:r>
            <w:proofErr w:type="spellStart"/>
            <w:r w:rsidRPr="00B4553E">
              <w:rPr>
                <w:rFonts w:asciiTheme="majorHAnsi" w:eastAsia="Calibri" w:hAnsiTheme="majorHAnsi" w:cs="Calibri"/>
                <w:b/>
                <w:sz w:val="22"/>
                <w:szCs w:val="22"/>
              </w:rPr>
              <w:t>perspectives</w:t>
            </w:r>
            <w:proofErr w:type="spellEnd"/>
          </w:p>
          <w:p w14:paraId="325E1629" w14:textId="77777777" w:rsidR="00E73D08" w:rsidRPr="00B4553E" w:rsidRDefault="00E73D08" w:rsidP="00E73D08">
            <w:pPr>
              <w:spacing w:line="276" w:lineRule="auto"/>
              <w:ind w:left="0" w:hanging="2"/>
              <w:jc w:val="both"/>
              <w:rPr>
                <w:rFonts w:asciiTheme="majorHAnsi" w:eastAsia="Calibri" w:hAnsiTheme="majorHAnsi" w:cs="Calibri"/>
                <w:b/>
                <w:sz w:val="22"/>
                <w:szCs w:val="22"/>
              </w:rPr>
            </w:pPr>
          </w:p>
        </w:tc>
        <w:tc>
          <w:tcPr>
            <w:tcW w:w="5925" w:type="dxa"/>
          </w:tcPr>
          <w:p w14:paraId="5E85044D" w14:textId="77777777" w:rsidR="00E73D08" w:rsidRPr="00B4553E" w:rsidRDefault="00E73D08" w:rsidP="00E73D08">
            <w:pPr>
              <w:pStyle w:val="Prrafodelista"/>
              <w:numPr>
                <w:ilvl w:val="0"/>
                <w:numId w:val="13"/>
              </w:numPr>
              <w:spacing w:line="276" w:lineRule="auto"/>
              <w:ind w:leftChars="0" w:firstLineChars="0"/>
              <w:jc w:val="both"/>
              <w:rPr>
                <w:rFonts w:asciiTheme="majorHAnsi" w:eastAsia="Calibri" w:hAnsiTheme="majorHAnsi" w:cs="Calibri"/>
                <w:sz w:val="22"/>
                <w:szCs w:val="22"/>
                <w:lang w:val="en-US"/>
              </w:rPr>
            </w:pPr>
            <w:r w:rsidRPr="00B4553E">
              <w:rPr>
                <w:rFonts w:asciiTheme="majorHAnsi" w:eastAsia="Calibri" w:hAnsiTheme="majorHAnsi" w:cs="Calibri"/>
                <w:sz w:val="22"/>
                <w:szCs w:val="22"/>
                <w:lang w:val="en-US"/>
              </w:rPr>
              <w:t xml:space="preserve">Learn about national and international regulatory frameworks </w:t>
            </w:r>
          </w:p>
          <w:p w14:paraId="3002DCE8" w14:textId="77777777" w:rsidR="00E73D08" w:rsidRPr="00B4553E" w:rsidRDefault="00E73D08" w:rsidP="00E73D08">
            <w:pPr>
              <w:pStyle w:val="Prrafodelista"/>
              <w:numPr>
                <w:ilvl w:val="0"/>
                <w:numId w:val="13"/>
              </w:numPr>
              <w:spacing w:line="276" w:lineRule="auto"/>
              <w:ind w:leftChars="0" w:firstLineChars="0"/>
              <w:jc w:val="both"/>
              <w:rPr>
                <w:rFonts w:asciiTheme="majorHAnsi" w:eastAsia="Calibri" w:hAnsiTheme="majorHAnsi" w:cs="Calibri"/>
                <w:sz w:val="22"/>
                <w:szCs w:val="22"/>
                <w:lang w:val="en-US"/>
              </w:rPr>
            </w:pPr>
            <w:r w:rsidRPr="00B4553E">
              <w:rPr>
                <w:rFonts w:asciiTheme="majorHAnsi" w:eastAsia="Calibri" w:hAnsiTheme="majorHAnsi" w:cs="Calibri"/>
                <w:sz w:val="22"/>
                <w:szCs w:val="22"/>
                <w:lang w:val="en-US"/>
              </w:rPr>
              <w:t>Identify social movements and the potential impact of citizen science</w:t>
            </w:r>
          </w:p>
          <w:p w14:paraId="78E18F70" w14:textId="77777777" w:rsidR="00E73D08" w:rsidRPr="00B4553E" w:rsidRDefault="00E73D08" w:rsidP="00E73D08">
            <w:pPr>
              <w:pStyle w:val="Prrafodelista"/>
              <w:numPr>
                <w:ilvl w:val="0"/>
                <w:numId w:val="13"/>
              </w:numPr>
              <w:spacing w:line="276" w:lineRule="auto"/>
              <w:ind w:leftChars="0" w:firstLineChars="0"/>
              <w:jc w:val="both"/>
              <w:rPr>
                <w:rFonts w:asciiTheme="majorHAnsi" w:eastAsia="Calibri" w:hAnsiTheme="majorHAnsi" w:cs="Calibri"/>
                <w:sz w:val="22"/>
                <w:szCs w:val="22"/>
                <w:lang w:val="en-US"/>
              </w:rPr>
            </w:pPr>
            <w:r w:rsidRPr="00B4553E">
              <w:rPr>
                <w:rFonts w:asciiTheme="majorHAnsi" w:eastAsia="Calibri" w:hAnsiTheme="majorHAnsi" w:cs="Calibri"/>
                <w:sz w:val="22"/>
                <w:szCs w:val="22"/>
                <w:lang w:val="en-US"/>
              </w:rPr>
              <w:t>Identify technological advancement for environmental mitigation</w:t>
            </w:r>
          </w:p>
        </w:tc>
      </w:tr>
      <w:tr w:rsidR="00E73D08" w:rsidRPr="00B4553E" w14:paraId="158DBE9B" w14:textId="77777777" w:rsidTr="00E73D08">
        <w:trPr>
          <w:trHeight w:val="1998"/>
        </w:trPr>
        <w:tc>
          <w:tcPr>
            <w:tcW w:w="3044" w:type="dxa"/>
          </w:tcPr>
          <w:p w14:paraId="7F8B4086" w14:textId="77777777" w:rsidR="00E73D08" w:rsidRPr="00B4553E" w:rsidRDefault="00E73D08" w:rsidP="00E73D08">
            <w:pPr>
              <w:spacing w:line="276" w:lineRule="auto"/>
              <w:ind w:left="0" w:hanging="2"/>
              <w:jc w:val="both"/>
              <w:rPr>
                <w:rFonts w:asciiTheme="majorHAnsi" w:eastAsia="Calibri" w:hAnsiTheme="majorHAnsi" w:cs="Calibri"/>
                <w:b/>
                <w:sz w:val="22"/>
                <w:szCs w:val="22"/>
                <w:lang w:val="en-US"/>
              </w:rPr>
            </w:pPr>
          </w:p>
          <w:p w14:paraId="1C37447A" w14:textId="77777777" w:rsidR="00E73D08" w:rsidRPr="00B4553E" w:rsidRDefault="00E73D08" w:rsidP="00E73D08">
            <w:pPr>
              <w:spacing w:line="276" w:lineRule="auto"/>
              <w:ind w:left="0" w:hanging="2"/>
              <w:jc w:val="both"/>
              <w:rPr>
                <w:rFonts w:asciiTheme="majorHAnsi" w:eastAsia="Calibri" w:hAnsiTheme="majorHAnsi" w:cs="Calibri"/>
                <w:b/>
                <w:sz w:val="22"/>
                <w:szCs w:val="22"/>
              </w:rPr>
            </w:pPr>
            <w:r w:rsidRPr="00B4553E">
              <w:rPr>
                <w:rFonts w:asciiTheme="majorHAnsi" w:eastAsia="Calibri" w:hAnsiTheme="majorHAnsi" w:cs="Calibri"/>
                <w:b/>
                <w:sz w:val="22"/>
                <w:szCs w:val="22"/>
              </w:rPr>
              <w:t xml:space="preserve">UNIT 3. Project </w:t>
            </w:r>
            <w:proofErr w:type="spellStart"/>
            <w:r w:rsidRPr="00B4553E">
              <w:rPr>
                <w:rFonts w:asciiTheme="majorHAnsi" w:eastAsia="Calibri" w:hAnsiTheme="majorHAnsi" w:cs="Calibri"/>
                <w:b/>
                <w:sz w:val="22"/>
                <w:szCs w:val="22"/>
              </w:rPr>
              <w:t>development</w:t>
            </w:r>
            <w:proofErr w:type="spellEnd"/>
          </w:p>
          <w:p w14:paraId="0F4ABE7C" w14:textId="77777777" w:rsidR="00E73D08" w:rsidRPr="00B4553E" w:rsidRDefault="00E73D08" w:rsidP="00E73D08">
            <w:pPr>
              <w:spacing w:line="276" w:lineRule="auto"/>
              <w:ind w:left="0" w:hanging="2"/>
              <w:jc w:val="both"/>
              <w:rPr>
                <w:rFonts w:asciiTheme="majorHAnsi" w:eastAsia="Calibri" w:hAnsiTheme="majorHAnsi" w:cs="Calibri"/>
                <w:b/>
                <w:sz w:val="22"/>
                <w:szCs w:val="22"/>
              </w:rPr>
            </w:pPr>
          </w:p>
        </w:tc>
        <w:tc>
          <w:tcPr>
            <w:tcW w:w="5925" w:type="dxa"/>
          </w:tcPr>
          <w:p w14:paraId="417A5D6F" w14:textId="77777777" w:rsidR="00E73D08" w:rsidRPr="00B4553E" w:rsidRDefault="00E73D08" w:rsidP="00E73D08">
            <w:pPr>
              <w:pStyle w:val="Prrafodelista"/>
              <w:numPr>
                <w:ilvl w:val="0"/>
                <w:numId w:val="13"/>
              </w:numPr>
              <w:spacing w:line="276" w:lineRule="auto"/>
              <w:ind w:leftChars="0" w:firstLineChars="0"/>
              <w:jc w:val="both"/>
              <w:rPr>
                <w:rFonts w:asciiTheme="majorHAnsi" w:eastAsia="Calibri" w:hAnsiTheme="majorHAnsi" w:cs="Calibri"/>
                <w:sz w:val="22"/>
                <w:szCs w:val="22"/>
                <w:lang w:val="en-US"/>
              </w:rPr>
            </w:pPr>
            <w:r w:rsidRPr="00B4553E">
              <w:rPr>
                <w:rFonts w:asciiTheme="majorHAnsi" w:eastAsia="Calibri" w:hAnsiTheme="majorHAnsi" w:cs="Calibri"/>
                <w:sz w:val="22"/>
                <w:szCs w:val="22"/>
                <w:lang w:val="en-US"/>
              </w:rPr>
              <w:t xml:space="preserve">Research on environmental topics and </w:t>
            </w:r>
            <w:proofErr w:type="spellStart"/>
            <w:r w:rsidRPr="00B4553E">
              <w:rPr>
                <w:rFonts w:asciiTheme="majorHAnsi" w:eastAsia="Calibri" w:hAnsiTheme="majorHAnsi" w:cs="Calibri"/>
                <w:sz w:val="22"/>
                <w:szCs w:val="22"/>
                <w:lang w:val="en-US"/>
              </w:rPr>
              <w:t>behavioural</w:t>
            </w:r>
            <w:proofErr w:type="spellEnd"/>
            <w:r w:rsidRPr="00B4553E">
              <w:rPr>
                <w:rFonts w:asciiTheme="majorHAnsi" w:eastAsia="Calibri" w:hAnsiTheme="majorHAnsi" w:cs="Calibri"/>
                <w:sz w:val="22"/>
                <w:szCs w:val="22"/>
                <w:lang w:val="en-US"/>
              </w:rPr>
              <w:t>/technological tools</w:t>
            </w:r>
          </w:p>
          <w:p w14:paraId="0E5F429E" w14:textId="77777777" w:rsidR="00E73D08" w:rsidRPr="00B4553E" w:rsidRDefault="00E73D08" w:rsidP="00E73D08">
            <w:pPr>
              <w:pStyle w:val="Prrafodelista"/>
              <w:numPr>
                <w:ilvl w:val="0"/>
                <w:numId w:val="13"/>
              </w:numPr>
              <w:spacing w:line="276" w:lineRule="auto"/>
              <w:ind w:leftChars="0" w:firstLineChars="0"/>
              <w:jc w:val="both"/>
              <w:rPr>
                <w:rFonts w:asciiTheme="majorHAnsi" w:eastAsia="Calibri" w:hAnsiTheme="majorHAnsi" w:cs="Calibri"/>
                <w:sz w:val="22"/>
                <w:szCs w:val="22"/>
                <w:lang w:val="en-US"/>
              </w:rPr>
            </w:pPr>
            <w:r w:rsidRPr="00B4553E">
              <w:rPr>
                <w:rFonts w:asciiTheme="majorHAnsi" w:eastAsia="Calibri" w:hAnsiTheme="majorHAnsi" w:cs="Calibri"/>
                <w:sz w:val="22"/>
                <w:szCs w:val="22"/>
                <w:lang w:val="en-US"/>
              </w:rPr>
              <w:t>Develop experimental design to study a specific phenomenon</w:t>
            </w:r>
          </w:p>
          <w:p w14:paraId="778B7253" w14:textId="77777777" w:rsidR="00E73D08" w:rsidRPr="00B4553E" w:rsidRDefault="00E73D08" w:rsidP="00E73D08">
            <w:pPr>
              <w:pStyle w:val="Prrafodelista"/>
              <w:numPr>
                <w:ilvl w:val="0"/>
                <w:numId w:val="13"/>
              </w:numPr>
              <w:spacing w:line="276" w:lineRule="auto"/>
              <w:ind w:leftChars="0" w:firstLineChars="0"/>
              <w:jc w:val="both"/>
              <w:rPr>
                <w:rFonts w:asciiTheme="majorHAnsi" w:eastAsia="Calibri" w:hAnsiTheme="majorHAnsi" w:cs="Calibri"/>
                <w:sz w:val="22"/>
                <w:szCs w:val="22"/>
                <w:lang w:val="en-US"/>
              </w:rPr>
            </w:pPr>
            <w:r w:rsidRPr="00B4553E">
              <w:rPr>
                <w:rFonts w:asciiTheme="majorHAnsi" w:eastAsia="Calibri" w:hAnsiTheme="majorHAnsi" w:cs="Calibri"/>
                <w:sz w:val="22"/>
                <w:szCs w:val="22"/>
                <w:lang w:val="en-US"/>
              </w:rPr>
              <w:t>Increase the deepness of analysis of complex problems</w:t>
            </w:r>
          </w:p>
          <w:p w14:paraId="3BADCC92" w14:textId="77777777" w:rsidR="00E73D08" w:rsidRPr="00B4553E" w:rsidRDefault="00E73D08" w:rsidP="00E73D08">
            <w:pPr>
              <w:pStyle w:val="Prrafodelista"/>
              <w:numPr>
                <w:ilvl w:val="0"/>
                <w:numId w:val="13"/>
              </w:numPr>
              <w:spacing w:line="276" w:lineRule="auto"/>
              <w:ind w:leftChars="0" w:firstLineChars="0"/>
              <w:jc w:val="both"/>
              <w:rPr>
                <w:rFonts w:asciiTheme="majorHAnsi" w:eastAsia="Calibri" w:hAnsiTheme="majorHAnsi" w:cs="Calibri"/>
                <w:sz w:val="22"/>
                <w:szCs w:val="22"/>
                <w:lang w:val="en-US"/>
              </w:rPr>
            </w:pPr>
            <w:r w:rsidRPr="00B4553E">
              <w:rPr>
                <w:rFonts w:asciiTheme="majorHAnsi" w:eastAsia="Calibri" w:hAnsiTheme="majorHAnsi" w:cs="Calibri"/>
                <w:sz w:val="22"/>
                <w:szCs w:val="22"/>
                <w:lang w:val="en-US"/>
              </w:rPr>
              <w:t>Implement and communicate a project</w:t>
            </w:r>
          </w:p>
        </w:tc>
      </w:tr>
    </w:tbl>
    <w:p w14:paraId="79D5F14F" w14:textId="77777777" w:rsidR="006E394C" w:rsidRPr="00B4553E" w:rsidRDefault="006E394C">
      <w:pPr>
        <w:spacing w:line="276" w:lineRule="auto"/>
        <w:ind w:left="0" w:hanging="2"/>
        <w:jc w:val="both"/>
        <w:rPr>
          <w:rFonts w:asciiTheme="majorHAnsi" w:eastAsia="Calibri" w:hAnsiTheme="majorHAnsi" w:cs="Calibri"/>
          <w:sz w:val="22"/>
          <w:szCs w:val="22"/>
          <w:lang w:val="en-US"/>
        </w:rPr>
      </w:pPr>
    </w:p>
    <w:p w14:paraId="1F975BF6" w14:textId="77777777" w:rsidR="006E394C" w:rsidRPr="00B4553E" w:rsidRDefault="00AF48CF">
      <w:pPr>
        <w:spacing w:line="276" w:lineRule="auto"/>
        <w:ind w:left="0" w:hanging="2"/>
        <w:jc w:val="both"/>
        <w:rPr>
          <w:rFonts w:asciiTheme="majorHAnsi" w:eastAsia="Calibri" w:hAnsiTheme="majorHAnsi" w:cs="Calibri"/>
          <w:sz w:val="22"/>
          <w:szCs w:val="22"/>
          <w:lang w:val="en-US"/>
        </w:rPr>
      </w:pPr>
      <w:r w:rsidRPr="00B4553E">
        <w:rPr>
          <w:rFonts w:asciiTheme="majorHAnsi" w:eastAsia="Calibri" w:hAnsiTheme="majorHAnsi" w:cs="Calibri"/>
          <w:b/>
          <w:sz w:val="22"/>
          <w:szCs w:val="22"/>
          <w:lang w:val="en-US"/>
        </w:rPr>
        <w:t xml:space="preserve">E. </w:t>
      </w:r>
      <w:proofErr w:type="spellStart"/>
      <w:r w:rsidRPr="00B4553E">
        <w:rPr>
          <w:rFonts w:asciiTheme="majorHAnsi" w:eastAsia="Calibri" w:hAnsiTheme="majorHAnsi" w:cs="Calibri"/>
          <w:b/>
          <w:sz w:val="22"/>
          <w:szCs w:val="22"/>
          <w:lang w:val="en-US"/>
        </w:rPr>
        <w:t>Estrategias</w:t>
      </w:r>
      <w:proofErr w:type="spellEnd"/>
      <w:r w:rsidRPr="00B4553E">
        <w:rPr>
          <w:rFonts w:asciiTheme="majorHAnsi" w:eastAsia="Calibri" w:hAnsiTheme="majorHAnsi" w:cs="Calibri"/>
          <w:b/>
          <w:sz w:val="22"/>
          <w:szCs w:val="22"/>
          <w:lang w:val="en-US"/>
        </w:rPr>
        <w:t xml:space="preserve"> de </w:t>
      </w:r>
      <w:proofErr w:type="spellStart"/>
      <w:r w:rsidRPr="00B4553E">
        <w:rPr>
          <w:rFonts w:asciiTheme="majorHAnsi" w:eastAsia="Calibri" w:hAnsiTheme="majorHAnsi" w:cs="Calibri"/>
          <w:b/>
          <w:sz w:val="22"/>
          <w:szCs w:val="22"/>
          <w:lang w:val="en-US"/>
        </w:rPr>
        <w:t>Enseñanza</w:t>
      </w:r>
      <w:proofErr w:type="spellEnd"/>
    </w:p>
    <w:p w14:paraId="0CAFB460" w14:textId="77777777" w:rsidR="006E394C" w:rsidRPr="00B4553E" w:rsidRDefault="006E394C">
      <w:pPr>
        <w:spacing w:line="276" w:lineRule="auto"/>
        <w:ind w:left="0" w:hanging="2"/>
        <w:jc w:val="both"/>
        <w:rPr>
          <w:rFonts w:asciiTheme="majorHAnsi" w:eastAsia="Calibri" w:hAnsiTheme="majorHAnsi" w:cs="Calibri"/>
          <w:sz w:val="22"/>
          <w:szCs w:val="22"/>
          <w:lang w:val="en-US"/>
        </w:rPr>
      </w:pPr>
    </w:p>
    <w:p w14:paraId="4BA78FB4" w14:textId="477293E5" w:rsidR="00E73D08" w:rsidRPr="00B4553E" w:rsidRDefault="00E73D08" w:rsidP="00E73D08">
      <w:pPr>
        <w:ind w:left="0" w:hanging="2"/>
        <w:jc w:val="both"/>
        <w:rPr>
          <w:rFonts w:asciiTheme="majorHAnsi" w:eastAsia="Arial" w:hAnsiTheme="majorHAnsi" w:cs="Arial"/>
          <w:sz w:val="22"/>
          <w:szCs w:val="22"/>
          <w:lang w:val="en-US"/>
        </w:rPr>
      </w:pPr>
      <w:r w:rsidRPr="00B4553E">
        <w:rPr>
          <w:rFonts w:asciiTheme="majorHAnsi" w:eastAsia="Arial" w:hAnsiTheme="majorHAnsi" w:cs="Arial"/>
          <w:sz w:val="22"/>
          <w:szCs w:val="22"/>
          <w:lang w:val="en-US"/>
        </w:rPr>
        <w:t xml:space="preserve">The methodology of this course is based on b-learning approaches. This course will use digital content that will be design to be used prior to the lectures, these videos contain most of the information and concept needed to understand phenomenon, the class will be mostly used for debate and discussion on this content. The class will have guest speakers, report reading and video displays that </w:t>
      </w:r>
      <w:r w:rsidR="00D802DC" w:rsidRPr="00B4553E">
        <w:rPr>
          <w:rFonts w:asciiTheme="majorHAnsi" w:eastAsia="Arial" w:hAnsiTheme="majorHAnsi" w:cs="Arial"/>
          <w:sz w:val="22"/>
          <w:szCs w:val="22"/>
          <w:lang w:val="en-US"/>
        </w:rPr>
        <w:t>will</w:t>
      </w:r>
      <w:r w:rsidRPr="00B4553E">
        <w:rPr>
          <w:rFonts w:asciiTheme="majorHAnsi" w:eastAsia="Arial" w:hAnsiTheme="majorHAnsi" w:cs="Arial"/>
          <w:sz w:val="22"/>
          <w:szCs w:val="22"/>
          <w:lang w:val="en-US"/>
        </w:rPr>
        <w:t xml:space="preserve"> be commented online by participants. The course will </w:t>
      </w:r>
      <w:r w:rsidR="00D802DC" w:rsidRPr="00B4553E">
        <w:rPr>
          <w:rFonts w:asciiTheme="majorHAnsi" w:eastAsia="Arial" w:hAnsiTheme="majorHAnsi" w:cs="Arial"/>
          <w:sz w:val="22"/>
          <w:szCs w:val="22"/>
          <w:lang w:val="en-US"/>
        </w:rPr>
        <w:t>involve</w:t>
      </w:r>
      <w:r w:rsidRPr="00B4553E">
        <w:rPr>
          <w:rFonts w:asciiTheme="majorHAnsi" w:eastAsia="Arial" w:hAnsiTheme="majorHAnsi" w:cs="Arial"/>
          <w:sz w:val="22"/>
          <w:szCs w:val="22"/>
          <w:lang w:val="en-US"/>
        </w:rPr>
        <w:t xml:space="preserve"> a hands-on approach by </w:t>
      </w:r>
      <w:r w:rsidR="00D802DC" w:rsidRPr="00B4553E">
        <w:rPr>
          <w:rFonts w:asciiTheme="majorHAnsi" w:eastAsia="Arial" w:hAnsiTheme="majorHAnsi" w:cs="Arial"/>
          <w:sz w:val="22"/>
          <w:szCs w:val="22"/>
          <w:lang w:val="en-US"/>
        </w:rPr>
        <w:t xml:space="preserve">recent case </w:t>
      </w:r>
      <w:proofErr w:type="spellStart"/>
      <w:r w:rsidR="00D802DC" w:rsidRPr="00B4553E">
        <w:rPr>
          <w:rFonts w:asciiTheme="majorHAnsi" w:eastAsia="Arial" w:hAnsiTheme="majorHAnsi" w:cs="Arial"/>
          <w:sz w:val="22"/>
          <w:szCs w:val="22"/>
          <w:lang w:val="en-US"/>
        </w:rPr>
        <w:t>studiesrelated</w:t>
      </w:r>
      <w:proofErr w:type="spellEnd"/>
      <w:r w:rsidR="00D802DC" w:rsidRPr="00B4553E">
        <w:rPr>
          <w:rFonts w:asciiTheme="majorHAnsi" w:eastAsia="Arial" w:hAnsiTheme="majorHAnsi" w:cs="Arial"/>
          <w:sz w:val="22"/>
          <w:szCs w:val="22"/>
          <w:lang w:val="en-US"/>
        </w:rPr>
        <w:t xml:space="preserve"> to</w:t>
      </w:r>
      <w:r w:rsidRPr="00B4553E">
        <w:rPr>
          <w:rFonts w:asciiTheme="majorHAnsi" w:eastAsia="Arial" w:hAnsiTheme="majorHAnsi" w:cs="Arial"/>
          <w:sz w:val="22"/>
          <w:szCs w:val="22"/>
          <w:lang w:val="en-US"/>
        </w:rPr>
        <w:t xml:space="preserve"> the diverse issues and a practical group project to be implemented and communicated.</w:t>
      </w:r>
    </w:p>
    <w:p w14:paraId="7640DB82" w14:textId="77777777" w:rsidR="006E394C" w:rsidRPr="00B4553E" w:rsidRDefault="006E394C">
      <w:pPr>
        <w:spacing w:line="276" w:lineRule="auto"/>
        <w:ind w:left="0" w:hanging="2"/>
        <w:jc w:val="both"/>
        <w:rPr>
          <w:rFonts w:asciiTheme="majorHAnsi" w:eastAsia="Calibri" w:hAnsiTheme="majorHAnsi" w:cs="Calibri"/>
          <w:sz w:val="22"/>
          <w:szCs w:val="22"/>
          <w:lang w:val="en-US"/>
        </w:rPr>
      </w:pPr>
    </w:p>
    <w:p w14:paraId="71686B8A" w14:textId="77777777" w:rsidR="00B4553E" w:rsidRDefault="00B4553E">
      <w:pPr>
        <w:suppressAutoHyphens w:val="0"/>
        <w:spacing w:line="240" w:lineRule="auto"/>
        <w:ind w:leftChars="0" w:left="0" w:firstLineChars="0" w:firstLine="0"/>
        <w:textDirection w:val="lrTb"/>
        <w:textAlignment w:val="auto"/>
        <w:outlineLvl w:val="9"/>
        <w:rPr>
          <w:rFonts w:asciiTheme="majorHAnsi" w:eastAsia="Calibri" w:hAnsiTheme="majorHAnsi" w:cs="Calibri"/>
          <w:b/>
          <w:sz w:val="22"/>
          <w:szCs w:val="22"/>
        </w:rPr>
      </w:pPr>
      <w:r>
        <w:rPr>
          <w:rFonts w:asciiTheme="majorHAnsi" w:eastAsia="Calibri" w:hAnsiTheme="majorHAnsi" w:cs="Calibri"/>
          <w:b/>
          <w:sz w:val="22"/>
          <w:szCs w:val="22"/>
        </w:rPr>
        <w:br w:type="page"/>
      </w:r>
    </w:p>
    <w:p w14:paraId="4DF28DA2" w14:textId="77777777" w:rsidR="00B4553E" w:rsidRDefault="00B4553E">
      <w:pPr>
        <w:spacing w:line="276" w:lineRule="auto"/>
        <w:ind w:left="0" w:hanging="2"/>
        <w:jc w:val="both"/>
        <w:rPr>
          <w:rFonts w:asciiTheme="majorHAnsi" w:eastAsia="Calibri" w:hAnsiTheme="majorHAnsi" w:cs="Calibri"/>
          <w:b/>
          <w:sz w:val="22"/>
          <w:szCs w:val="22"/>
        </w:rPr>
      </w:pPr>
    </w:p>
    <w:p w14:paraId="3131F261" w14:textId="23222EC1" w:rsidR="006E394C" w:rsidRPr="00B4553E" w:rsidRDefault="00AF48CF">
      <w:pPr>
        <w:spacing w:line="276" w:lineRule="auto"/>
        <w:ind w:left="0" w:hanging="2"/>
        <w:jc w:val="both"/>
        <w:rPr>
          <w:rFonts w:asciiTheme="majorHAnsi" w:eastAsia="Calibri" w:hAnsiTheme="majorHAnsi" w:cs="Calibri"/>
          <w:sz w:val="22"/>
          <w:szCs w:val="22"/>
        </w:rPr>
      </w:pPr>
      <w:r w:rsidRPr="00B4553E">
        <w:rPr>
          <w:rFonts w:asciiTheme="majorHAnsi" w:eastAsia="Calibri" w:hAnsiTheme="majorHAnsi" w:cs="Calibri"/>
          <w:b/>
          <w:sz w:val="22"/>
          <w:szCs w:val="22"/>
        </w:rPr>
        <w:t xml:space="preserve">F. Estrategias de Evaluación </w:t>
      </w:r>
    </w:p>
    <w:p w14:paraId="642C394B" w14:textId="77777777" w:rsidR="006E394C" w:rsidRPr="00B4553E" w:rsidRDefault="006E394C">
      <w:pPr>
        <w:spacing w:line="276" w:lineRule="auto"/>
        <w:ind w:left="0" w:hanging="2"/>
        <w:jc w:val="both"/>
        <w:rPr>
          <w:rFonts w:asciiTheme="majorHAnsi" w:eastAsia="Calibri" w:hAnsiTheme="majorHAnsi" w:cs="Calibri"/>
          <w:sz w:val="22"/>
          <w:szCs w:val="22"/>
        </w:rPr>
      </w:pPr>
    </w:p>
    <w:p w14:paraId="0F9EEC15" w14:textId="11A09E9F" w:rsidR="00314684" w:rsidRPr="00B4553E" w:rsidRDefault="00314684" w:rsidP="00271451">
      <w:pPr>
        <w:pStyle w:val="Prrafodelista"/>
        <w:numPr>
          <w:ilvl w:val="0"/>
          <w:numId w:val="19"/>
        </w:numPr>
        <w:ind w:leftChars="0" w:firstLineChars="0"/>
        <w:jc w:val="both"/>
        <w:rPr>
          <w:rFonts w:asciiTheme="majorHAnsi" w:eastAsia="Arial" w:hAnsiTheme="majorHAnsi"/>
          <w:sz w:val="22"/>
          <w:szCs w:val="22"/>
          <w:lang w:val="en-US"/>
        </w:rPr>
      </w:pPr>
      <w:r w:rsidRPr="00B4553E">
        <w:rPr>
          <w:rFonts w:asciiTheme="majorHAnsi" w:eastAsia="Arial" w:hAnsiTheme="majorHAnsi"/>
          <w:sz w:val="22"/>
          <w:szCs w:val="22"/>
          <w:lang w:val="en-US"/>
        </w:rPr>
        <w:t>Continuous Evaluation (36%): 4 “homework” that count for 8 % each, 2 are individual and 2 are in groups</w:t>
      </w:r>
    </w:p>
    <w:p w14:paraId="5ED3A271" w14:textId="77777777" w:rsidR="00271451" w:rsidRPr="00B4553E" w:rsidRDefault="00314684" w:rsidP="00271451">
      <w:pPr>
        <w:pStyle w:val="Prrafodelista"/>
        <w:numPr>
          <w:ilvl w:val="0"/>
          <w:numId w:val="18"/>
        </w:numPr>
        <w:ind w:leftChars="0" w:firstLineChars="0"/>
        <w:jc w:val="both"/>
        <w:rPr>
          <w:rFonts w:asciiTheme="majorHAnsi" w:eastAsia="Arial" w:hAnsiTheme="majorHAnsi"/>
          <w:sz w:val="22"/>
          <w:szCs w:val="22"/>
          <w:lang w:val="en-US"/>
        </w:rPr>
      </w:pPr>
      <w:r w:rsidRPr="00B4553E">
        <w:rPr>
          <w:rFonts w:asciiTheme="majorHAnsi" w:eastAsia="Arial" w:hAnsiTheme="majorHAnsi"/>
          <w:sz w:val="22"/>
          <w:szCs w:val="22"/>
          <w:lang w:val="en-US"/>
        </w:rPr>
        <w:t xml:space="preserve">Participation in class (8%): Speaking in English, presenting tasks and being present in most of the </w:t>
      </w:r>
      <w:proofErr w:type="spellStart"/>
      <w:r w:rsidR="00271451" w:rsidRPr="00B4553E">
        <w:rPr>
          <w:rFonts w:asciiTheme="majorHAnsi" w:eastAsia="Arial" w:hAnsiTheme="majorHAnsi"/>
          <w:sz w:val="22"/>
          <w:szCs w:val="22"/>
          <w:lang w:val="en-US"/>
        </w:rPr>
        <w:t>clases</w:t>
      </w:r>
      <w:proofErr w:type="spellEnd"/>
    </w:p>
    <w:p w14:paraId="780BA775" w14:textId="77777777" w:rsidR="00271451" w:rsidRPr="00B4553E" w:rsidRDefault="00314684" w:rsidP="00271451">
      <w:pPr>
        <w:pStyle w:val="Prrafodelista"/>
        <w:numPr>
          <w:ilvl w:val="0"/>
          <w:numId w:val="18"/>
        </w:numPr>
        <w:ind w:leftChars="0" w:firstLineChars="0"/>
        <w:jc w:val="both"/>
        <w:rPr>
          <w:rFonts w:asciiTheme="majorHAnsi" w:eastAsia="Arial" w:hAnsiTheme="majorHAnsi"/>
          <w:sz w:val="22"/>
          <w:szCs w:val="22"/>
          <w:lang w:val="en-US"/>
        </w:rPr>
      </w:pPr>
      <w:r w:rsidRPr="00B4553E">
        <w:rPr>
          <w:rFonts w:asciiTheme="majorHAnsi" w:eastAsia="Arial" w:hAnsiTheme="majorHAnsi"/>
          <w:sz w:val="22"/>
          <w:szCs w:val="22"/>
          <w:lang w:val="en-US"/>
        </w:rPr>
        <w:t>Certamen 1 (10 %)</w:t>
      </w:r>
      <w:r w:rsidR="00271451" w:rsidRPr="00B4553E">
        <w:rPr>
          <w:rFonts w:asciiTheme="majorHAnsi" w:eastAsia="Arial" w:hAnsiTheme="majorHAnsi"/>
          <w:sz w:val="22"/>
          <w:szCs w:val="22"/>
          <w:lang w:val="en-US"/>
        </w:rPr>
        <w:t xml:space="preserve">: </w:t>
      </w:r>
      <w:r w:rsidRPr="00B4553E">
        <w:rPr>
          <w:rFonts w:asciiTheme="majorHAnsi" w:eastAsia="Arial" w:hAnsiTheme="majorHAnsi"/>
          <w:sz w:val="22"/>
          <w:szCs w:val="22"/>
          <w:lang w:val="en-US"/>
        </w:rPr>
        <w:t>Short test based on unit 1 content</w:t>
      </w:r>
    </w:p>
    <w:p w14:paraId="72242E9C" w14:textId="59F1F8DA" w:rsidR="00271451" w:rsidRPr="00B4553E" w:rsidRDefault="00314684" w:rsidP="00271451">
      <w:pPr>
        <w:pStyle w:val="Prrafodelista"/>
        <w:numPr>
          <w:ilvl w:val="0"/>
          <w:numId w:val="18"/>
        </w:numPr>
        <w:ind w:leftChars="0" w:firstLineChars="0"/>
        <w:jc w:val="both"/>
        <w:rPr>
          <w:rFonts w:asciiTheme="majorHAnsi" w:eastAsia="Arial" w:hAnsiTheme="majorHAnsi"/>
          <w:sz w:val="22"/>
          <w:szCs w:val="22"/>
          <w:lang w:val="en-US"/>
        </w:rPr>
      </w:pPr>
      <w:r w:rsidRPr="00B4553E">
        <w:rPr>
          <w:rFonts w:asciiTheme="majorHAnsi" w:eastAsia="Arial" w:hAnsiTheme="majorHAnsi"/>
          <w:sz w:val="22"/>
          <w:szCs w:val="22"/>
          <w:lang w:val="en-US"/>
        </w:rPr>
        <w:t>Certamen 2 (10 %)</w:t>
      </w:r>
      <w:r w:rsidR="00271451" w:rsidRPr="00B4553E">
        <w:rPr>
          <w:rFonts w:asciiTheme="majorHAnsi" w:eastAsia="Arial" w:hAnsiTheme="majorHAnsi"/>
          <w:sz w:val="22"/>
          <w:szCs w:val="22"/>
          <w:lang w:val="en-US"/>
        </w:rPr>
        <w:t xml:space="preserve">: </w:t>
      </w:r>
      <w:r w:rsidRPr="00B4553E">
        <w:rPr>
          <w:rFonts w:asciiTheme="majorHAnsi" w:eastAsia="Arial" w:hAnsiTheme="majorHAnsi"/>
          <w:sz w:val="22"/>
          <w:szCs w:val="22"/>
          <w:lang w:val="en-US"/>
        </w:rPr>
        <w:t>Personal “homework” that involves designing an environmental business plan</w:t>
      </w:r>
    </w:p>
    <w:p w14:paraId="711D014B" w14:textId="77777777" w:rsidR="00E73D08" w:rsidRPr="00B4553E" w:rsidRDefault="00314684" w:rsidP="00271451">
      <w:pPr>
        <w:pStyle w:val="Prrafodelista"/>
        <w:numPr>
          <w:ilvl w:val="0"/>
          <w:numId w:val="18"/>
        </w:numPr>
        <w:ind w:leftChars="0" w:firstLineChars="0"/>
        <w:jc w:val="both"/>
        <w:rPr>
          <w:rFonts w:asciiTheme="majorHAnsi" w:eastAsia="Arial" w:hAnsiTheme="majorHAnsi" w:cs="Arial"/>
          <w:sz w:val="22"/>
          <w:szCs w:val="22"/>
          <w:lang w:val="en-US"/>
        </w:rPr>
      </w:pPr>
      <w:r w:rsidRPr="00B4553E">
        <w:rPr>
          <w:rFonts w:asciiTheme="majorHAnsi" w:eastAsia="Arial" w:hAnsiTheme="majorHAnsi"/>
          <w:sz w:val="22"/>
          <w:szCs w:val="22"/>
          <w:lang w:val="en-US"/>
        </w:rPr>
        <w:t>Final Project (40%)</w:t>
      </w:r>
      <w:r w:rsidR="00271451" w:rsidRPr="00B4553E">
        <w:rPr>
          <w:rFonts w:asciiTheme="majorHAnsi" w:eastAsia="Arial" w:hAnsiTheme="majorHAnsi"/>
          <w:sz w:val="22"/>
          <w:szCs w:val="22"/>
          <w:lang w:val="en-US"/>
        </w:rPr>
        <w:t xml:space="preserve">: </w:t>
      </w:r>
      <w:r w:rsidRPr="00B4553E">
        <w:rPr>
          <w:rFonts w:asciiTheme="majorHAnsi" w:eastAsia="Arial" w:hAnsiTheme="majorHAnsi"/>
          <w:sz w:val="22"/>
          <w:szCs w:val="22"/>
          <w:lang w:val="en-US"/>
        </w:rPr>
        <w:t>40 % of which is oral presentation, 40 % written presentation10 % preliminary report and 10 % peer evaluation of oral presentation</w:t>
      </w:r>
    </w:p>
    <w:p w14:paraId="00C7865F" w14:textId="77777777" w:rsidR="00E73D08" w:rsidRPr="00B4553E" w:rsidRDefault="00E73D08" w:rsidP="00E73D08">
      <w:pPr>
        <w:ind w:left="0" w:hanging="2"/>
        <w:jc w:val="both"/>
        <w:rPr>
          <w:rFonts w:asciiTheme="majorHAnsi" w:eastAsia="Arial" w:hAnsiTheme="majorHAnsi" w:cs="Arial"/>
          <w:sz w:val="22"/>
          <w:szCs w:val="22"/>
          <w:lang w:val="en-US"/>
        </w:rPr>
      </w:pPr>
    </w:p>
    <w:p w14:paraId="48352FC3" w14:textId="4DC37F87" w:rsidR="00B4553E" w:rsidRPr="00B4553E" w:rsidRDefault="00B4553E" w:rsidP="00B4553E">
      <w:pPr>
        <w:ind w:left="0" w:hanging="2"/>
        <w:jc w:val="both"/>
        <w:textDirection w:val="lrTb"/>
        <w:rPr>
          <w:rFonts w:asciiTheme="majorHAnsi" w:eastAsia="Calibri" w:hAnsiTheme="majorHAnsi" w:cs="Calibri"/>
          <w:b/>
          <w:sz w:val="22"/>
          <w:szCs w:val="22"/>
        </w:rPr>
      </w:pPr>
      <w:proofErr w:type="spellStart"/>
      <w:r>
        <w:rPr>
          <w:rFonts w:asciiTheme="majorHAnsi" w:eastAsia="Calibri" w:hAnsiTheme="majorHAnsi" w:cs="Calibri"/>
          <w:b/>
          <w:sz w:val="22"/>
          <w:szCs w:val="22"/>
        </w:rPr>
        <w:t>Attitudinal</w:t>
      </w:r>
      <w:proofErr w:type="spellEnd"/>
      <w:r>
        <w:rPr>
          <w:rFonts w:asciiTheme="majorHAnsi" w:eastAsia="Calibri" w:hAnsiTheme="majorHAnsi" w:cs="Calibri"/>
          <w:b/>
          <w:sz w:val="22"/>
          <w:szCs w:val="22"/>
        </w:rPr>
        <w:t xml:space="preserve"> </w:t>
      </w:r>
      <w:proofErr w:type="spellStart"/>
      <w:r>
        <w:rPr>
          <w:rFonts w:asciiTheme="majorHAnsi" w:eastAsia="Calibri" w:hAnsiTheme="majorHAnsi" w:cs="Calibri"/>
          <w:b/>
          <w:sz w:val="22"/>
          <w:szCs w:val="22"/>
        </w:rPr>
        <w:t>E</w:t>
      </w:r>
      <w:r w:rsidRPr="00B4553E">
        <w:rPr>
          <w:rFonts w:asciiTheme="majorHAnsi" w:eastAsia="Calibri" w:hAnsiTheme="majorHAnsi" w:cs="Calibri"/>
          <w:b/>
          <w:sz w:val="22"/>
          <w:szCs w:val="22"/>
        </w:rPr>
        <w:t>valuation</w:t>
      </w:r>
      <w:proofErr w:type="spellEnd"/>
    </w:p>
    <w:p w14:paraId="6D306D78" w14:textId="77777777" w:rsidR="00B4553E" w:rsidRPr="00B4553E" w:rsidRDefault="00B4553E" w:rsidP="00E73D08">
      <w:pPr>
        <w:ind w:left="0" w:hanging="2"/>
        <w:jc w:val="both"/>
        <w:rPr>
          <w:rFonts w:asciiTheme="majorHAnsi" w:eastAsia="Arial" w:hAnsiTheme="majorHAnsi" w:cs="Arial"/>
          <w:sz w:val="22"/>
          <w:szCs w:val="22"/>
          <w:lang w:val="en-US"/>
        </w:rPr>
      </w:pPr>
    </w:p>
    <w:p w14:paraId="58ACBD57" w14:textId="77777777" w:rsidR="00E73D08" w:rsidRPr="00B4553E" w:rsidRDefault="00E73D08" w:rsidP="00E73D08">
      <w:pPr>
        <w:ind w:left="0" w:hanging="2"/>
        <w:jc w:val="both"/>
        <w:rPr>
          <w:rFonts w:asciiTheme="majorHAnsi" w:eastAsia="Arial" w:hAnsiTheme="majorHAnsi" w:cs="Arial"/>
          <w:sz w:val="22"/>
          <w:szCs w:val="22"/>
          <w:lang w:val="en-US"/>
        </w:rPr>
      </w:pPr>
      <w:r w:rsidRPr="00B4553E">
        <w:rPr>
          <w:rFonts w:asciiTheme="majorHAnsi" w:eastAsia="Arial" w:hAnsiTheme="majorHAnsi" w:cs="Arial"/>
          <w:sz w:val="22"/>
          <w:szCs w:val="22"/>
          <w:lang w:val="en-US"/>
        </w:rPr>
        <w:t xml:space="preserve">As part of the evaluation of Continuous Work, there will be a percentage of the grade that corresponds to attitude, this includes initiative during the course, level of interest and participation and group work commitment. </w:t>
      </w:r>
    </w:p>
    <w:p w14:paraId="75E896E4" w14:textId="77777777" w:rsidR="00E73D08" w:rsidRPr="00B4553E" w:rsidRDefault="00E73D08">
      <w:pPr>
        <w:spacing w:line="276" w:lineRule="auto"/>
        <w:ind w:left="0" w:hanging="2"/>
        <w:jc w:val="both"/>
        <w:rPr>
          <w:rFonts w:asciiTheme="majorHAnsi" w:eastAsia="Calibri" w:hAnsiTheme="majorHAnsi" w:cs="Calibri"/>
          <w:sz w:val="22"/>
          <w:szCs w:val="22"/>
          <w:lang w:val="en-US"/>
        </w:rPr>
      </w:pPr>
    </w:p>
    <w:p w14:paraId="76F1AA14" w14:textId="77777777" w:rsidR="006E394C" w:rsidRPr="00B4553E" w:rsidRDefault="00AF48CF">
      <w:pPr>
        <w:spacing w:line="276" w:lineRule="auto"/>
        <w:ind w:left="0" w:hanging="2"/>
        <w:jc w:val="both"/>
        <w:rPr>
          <w:rFonts w:asciiTheme="majorHAnsi" w:eastAsia="Calibri" w:hAnsiTheme="majorHAnsi" w:cs="Calibri"/>
          <w:sz w:val="22"/>
          <w:szCs w:val="22"/>
        </w:rPr>
      </w:pPr>
      <w:r w:rsidRPr="00B4553E">
        <w:rPr>
          <w:rFonts w:asciiTheme="majorHAnsi" w:eastAsia="Calibri" w:hAnsiTheme="majorHAnsi" w:cs="Calibri"/>
          <w:b/>
          <w:sz w:val="22"/>
          <w:szCs w:val="22"/>
        </w:rPr>
        <w:t>G. Recursos de Aprendizaje</w:t>
      </w:r>
    </w:p>
    <w:p w14:paraId="3016A7D8" w14:textId="77777777" w:rsidR="006E394C" w:rsidRPr="00B4553E" w:rsidRDefault="006E394C">
      <w:pPr>
        <w:spacing w:line="276" w:lineRule="auto"/>
        <w:ind w:left="0" w:hanging="2"/>
        <w:jc w:val="both"/>
        <w:rPr>
          <w:rFonts w:asciiTheme="majorHAnsi" w:eastAsia="Calibri" w:hAnsiTheme="majorHAnsi" w:cs="Calibri"/>
          <w:sz w:val="22"/>
          <w:szCs w:val="22"/>
        </w:rPr>
      </w:pPr>
    </w:p>
    <w:p w14:paraId="257BB0AD" w14:textId="77777777" w:rsidR="0006610E" w:rsidRPr="00B4553E" w:rsidRDefault="0006610E" w:rsidP="0006610E">
      <w:pPr>
        <w:ind w:left="0" w:hanging="2"/>
        <w:jc w:val="both"/>
        <w:rPr>
          <w:rFonts w:asciiTheme="majorHAnsi" w:eastAsia="Calibri" w:hAnsiTheme="majorHAnsi" w:cs="Calibri"/>
          <w:b/>
          <w:sz w:val="22"/>
          <w:szCs w:val="22"/>
        </w:rPr>
      </w:pPr>
      <w:proofErr w:type="spellStart"/>
      <w:r w:rsidRPr="00B4553E">
        <w:rPr>
          <w:rFonts w:asciiTheme="majorHAnsi" w:eastAsia="Calibri" w:hAnsiTheme="majorHAnsi" w:cs="Calibri"/>
          <w:b/>
          <w:sz w:val="22"/>
          <w:szCs w:val="22"/>
        </w:rPr>
        <w:t>Scientific</w:t>
      </w:r>
      <w:proofErr w:type="spellEnd"/>
      <w:r w:rsidRPr="00B4553E">
        <w:rPr>
          <w:rFonts w:asciiTheme="majorHAnsi" w:eastAsia="Calibri" w:hAnsiTheme="majorHAnsi" w:cs="Calibri"/>
          <w:b/>
          <w:sz w:val="22"/>
          <w:szCs w:val="22"/>
        </w:rPr>
        <w:t xml:space="preserve"> </w:t>
      </w:r>
      <w:proofErr w:type="spellStart"/>
      <w:r w:rsidRPr="00B4553E">
        <w:rPr>
          <w:rFonts w:asciiTheme="majorHAnsi" w:eastAsia="Calibri" w:hAnsiTheme="majorHAnsi" w:cs="Calibri"/>
          <w:b/>
          <w:sz w:val="22"/>
          <w:szCs w:val="22"/>
        </w:rPr>
        <w:t>papers</w:t>
      </w:r>
      <w:proofErr w:type="spellEnd"/>
    </w:p>
    <w:p w14:paraId="1535AC93" w14:textId="77777777" w:rsidR="0006610E" w:rsidRPr="00B4553E" w:rsidRDefault="0006610E" w:rsidP="0006610E">
      <w:pPr>
        <w:pStyle w:val="nova-e-listitem"/>
        <w:numPr>
          <w:ilvl w:val="0"/>
          <w:numId w:val="20"/>
        </w:numPr>
        <w:shd w:val="clear" w:color="auto" w:fill="FFFFFF"/>
        <w:spacing w:before="0" w:after="0" w:afterAutospacing="0"/>
        <w:rPr>
          <w:rFonts w:asciiTheme="majorHAnsi" w:hAnsiTheme="majorHAnsi" w:cs="Arial"/>
          <w:sz w:val="22"/>
          <w:szCs w:val="22"/>
          <w:lang w:val="en-US"/>
        </w:rPr>
      </w:pPr>
      <w:r w:rsidRPr="00B4553E">
        <w:rPr>
          <w:rFonts w:asciiTheme="majorHAnsi" w:hAnsiTheme="majorHAnsi" w:cs="Arial"/>
          <w:sz w:val="22"/>
          <w:szCs w:val="22"/>
          <w:lang w:val="en-US"/>
        </w:rPr>
        <w:t>Andrews, G., Taylor, L.L. (2019). Combating Climate Change Through Enhanced Weathering of Agricultural Soils, Elements 15(4):253-258, DOI:</w:t>
      </w:r>
      <w:hyperlink r:id="rId9" w:history="1">
        <w:r w:rsidRPr="00B4553E">
          <w:rPr>
            <w:rStyle w:val="Hipervnculo"/>
            <w:rFonts w:asciiTheme="majorHAnsi" w:hAnsiTheme="majorHAnsi" w:cs="Arial"/>
            <w:sz w:val="22"/>
            <w:szCs w:val="22"/>
            <w:bdr w:val="none" w:sz="0" w:space="0" w:color="auto" w:frame="1"/>
            <w:lang w:val="en-US"/>
          </w:rPr>
          <w:t>10.2138/gselements.15.4.253</w:t>
        </w:r>
      </w:hyperlink>
    </w:p>
    <w:p w14:paraId="3B0F15D3" w14:textId="313F2B49" w:rsidR="0006610E" w:rsidRPr="00B4553E" w:rsidRDefault="0006610E" w:rsidP="0006610E">
      <w:pPr>
        <w:pStyle w:val="Prrafodelista"/>
        <w:numPr>
          <w:ilvl w:val="0"/>
          <w:numId w:val="20"/>
        </w:numPr>
        <w:ind w:leftChars="0" w:firstLineChars="0"/>
        <w:jc w:val="both"/>
        <w:rPr>
          <w:rFonts w:asciiTheme="majorHAnsi" w:hAnsiTheme="majorHAnsi" w:cs="Arial"/>
          <w:color w:val="000000"/>
          <w:sz w:val="22"/>
          <w:szCs w:val="22"/>
          <w:lang w:val="en-US"/>
        </w:rPr>
      </w:pPr>
      <w:bookmarkStart w:id="2" w:name="_GoBack"/>
      <w:bookmarkEnd w:id="2"/>
      <w:r w:rsidRPr="00B4553E">
        <w:rPr>
          <w:rFonts w:asciiTheme="majorHAnsi" w:hAnsiTheme="majorHAnsi" w:cs="Arial"/>
          <w:color w:val="000000"/>
          <w:sz w:val="22"/>
          <w:szCs w:val="22"/>
          <w:shd w:val="clear" w:color="auto" w:fill="FFFFFF"/>
          <w:lang w:val="en-US"/>
        </w:rPr>
        <w:t>Butler, S. J., Vickery, J. A., &amp; Norris, K. (2007). Farmland Biodiversity and the Footprint of Agriculture.</w:t>
      </w:r>
      <w:r w:rsidRPr="00B4553E">
        <w:rPr>
          <w:rStyle w:val="apple-converted-space"/>
          <w:rFonts w:asciiTheme="majorHAnsi" w:hAnsiTheme="majorHAnsi" w:cs="Arial"/>
          <w:color w:val="000000"/>
          <w:sz w:val="22"/>
          <w:szCs w:val="22"/>
          <w:shd w:val="clear" w:color="auto" w:fill="FFFFFF"/>
          <w:lang w:val="en-US"/>
        </w:rPr>
        <w:t> </w:t>
      </w:r>
      <w:r w:rsidRPr="00B4553E">
        <w:rPr>
          <w:rFonts w:asciiTheme="majorHAnsi" w:hAnsiTheme="majorHAnsi" w:cs="Arial"/>
          <w:iCs/>
          <w:color w:val="000000"/>
          <w:sz w:val="22"/>
          <w:szCs w:val="22"/>
          <w:shd w:val="clear" w:color="auto" w:fill="FFFFFF"/>
          <w:lang w:val="en-US"/>
        </w:rPr>
        <w:t>Science, 315</w:t>
      </w:r>
      <w:r w:rsidRPr="00B4553E">
        <w:rPr>
          <w:rFonts w:asciiTheme="majorHAnsi" w:hAnsiTheme="majorHAnsi" w:cs="Arial"/>
          <w:color w:val="000000"/>
          <w:sz w:val="22"/>
          <w:szCs w:val="22"/>
          <w:shd w:val="clear" w:color="auto" w:fill="FFFFFF"/>
          <w:lang w:val="en-US"/>
        </w:rPr>
        <w:t>(5810), 381-384. doi:10.1126/science.1136607</w:t>
      </w:r>
    </w:p>
    <w:p w14:paraId="4CC501AA" w14:textId="77777777" w:rsidR="0006610E" w:rsidRPr="00B4553E" w:rsidRDefault="0006610E" w:rsidP="0006610E">
      <w:pPr>
        <w:pStyle w:val="Prrafodelista"/>
        <w:numPr>
          <w:ilvl w:val="0"/>
          <w:numId w:val="20"/>
        </w:numPr>
        <w:ind w:leftChars="0" w:firstLineChars="0"/>
        <w:jc w:val="both"/>
        <w:rPr>
          <w:rFonts w:asciiTheme="majorHAnsi" w:hAnsiTheme="majorHAnsi" w:cs="Arial"/>
          <w:sz w:val="22"/>
          <w:szCs w:val="22"/>
          <w:lang w:val="en-US"/>
        </w:rPr>
      </w:pPr>
      <w:r w:rsidRPr="00B4553E">
        <w:rPr>
          <w:rFonts w:asciiTheme="majorHAnsi" w:hAnsiTheme="majorHAnsi" w:cs="Arial"/>
          <w:sz w:val="22"/>
          <w:szCs w:val="22"/>
          <w:lang w:val="en-US"/>
        </w:rPr>
        <w:t>Characterization of Baker Fjord region through its heavy metal content on sediments (Central Chilean Patagonia).</w:t>
      </w:r>
      <w:r w:rsidRPr="00B4553E">
        <w:rPr>
          <w:rFonts w:asciiTheme="majorHAnsi" w:hAnsiTheme="majorHAnsi" w:cs="Arial"/>
          <w:iCs/>
          <w:sz w:val="22"/>
          <w:szCs w:val="22"/>
          <w:lang w:val="en-US"/>
        </w:rPr>
        <w:t xml:space="preserve"> Lat. Am. J. </w:t>
      </w:r>
      <w:proofErr w:type="spellStart"/>
      <w:r w:rsidRPr="00B4553E">
        <w:rPr>
          <w:rFonts w:asciiTheme="majorHAnsi" w:hAnsiTheme="majorHAnsi" w:cs="Arial"/>
          <w:iCs/>
          <w:sz w:val="22"/>
          <w:szCs w:val="22"/>
          <w:lang w:val="en-US"/>
        </w:rPr>
        <w:t>Aquat</w:t>
      </w:r>
      <w:proofErr w:type="spellEnd"/>
      <w:r w:rsidRPr="00B4553E">
        <w:rPr>
          <w:rFonts w:asciiTheme="majorHAnsi" w:hAnsiTheme="majorHAnsi" w:cs="Arial"/>
          <w:iCs/>
          <w:sz w:val="22"/>
          <w:szCs w:val="22"/>
          <w:lang w:val="en-US"/>
        </w:rPr>
        <w:t>. Res.</w:t>
      </w:r>
      <w:r w:rsidRPr="00B4553E">
        <w:rPr>
          <w:rFonts w:asciiTheme="majorHAnsi" w:hAnsiTheme="majorHAnsi" w:cs="Arial"/>
          <w:sz w:val="22"/>
          <w:szCs w:val="22"/>
          <w:lang w:val="en-US"/>
        </w:rPr>
        <w:t> [online]. 2015, vol.43, n.3, pp.581-587. ISSN 0718-560X. DOI: 10.3856/vol43-issue3-fulltext-20</w:t>
      </w:r>
    </w:p>
    <w:p w14:paraId="3CDDB192" w14:textId="5F6C54D4" w:rsidR="0006610E" w:rsidRPr="00B4553E" w:rsidRDefault="0006610E" w:rsidP="0006610E">
      <w:pPr>
        <w:pStyle w:val="Prrafodelista"/>
        <w:numPr>
          <w:ilvl w:val="0"/>
          <w:numId w:val="20"/>
        </w:numPr>
        <w:ind w:leftChars="0" w:firstLineChars="0"/>
        <w:jc w:val="both"/>
        <w:rPr>
          <w:rFonts w:asciiTheme="majorHAnsi" w:hAnsiTheme="majorHAnsi" w:cs="Arial"/>
          <w:sz w:val="22"/>
          <w:szCs w:val="22"/>
          <w:lang w:val="en-US"/>
        </w:rPr>
      </w:pPr>
      <w:r w:rsidRPr="00B4553E">
        <w:rPr>
          <w:rFonts w:asciiTheme="majorHAnsi" w:hAnsiTheme="majorHAnsi" w:cs="Arial"/>
          <w:sz w:val="22"/>
          <w:szCs w:val="22"/>
          <w:lang w:val="es-CL"/>
        </w:rPr>
        <w:t xml:space="preserve">Castro, S. H., &amp; Sánchez, M. (2003). </w:t>
      </w:r>
      <w:r w:rsidRPr="00B4553E">
        <w:rPr>
          <w:rFonts w:asciiTheme="majorHAnsi" w:hAnsiTheme="majorHAnsi" w:cs="Arial"/>
          <w:sz w:val="22"/>
          <w:szCs w:val="22"/>
          <w:lang w:val="en-US"/>
        </w:rPr>
        <w:t>Environmental viewpoint on small-scale copper, gold and silver mining in Chile. </w:t>
      </w:r>
      <w:r w:rsidRPr="00B4553E">
        <w:rPr>
          <w:rFonts w:asciiTheme="majorHAnsi" w:hAnsiTheme="majorHAnsi" w:cs="Arial"/>
          <w:iCs/>
          <w:sz w:val="22"/>
          <w:szCs w:val="22"/>
          <w:lang w:val="en-US"/>
        </w:rPr>
        <w:t>Journal of Cleaner Production, 11</w:t>
      </w:r>
      <w:r w:rsidRPr="00B4553E">
        <w:rPr>
          <w:rFonts w:asciiTheme="majorHAnsi" w:hAnsiTheme="majorHAnsi" w:cs="Arial"/>
          <w:sz w:val="22"/>
          <w:szCs w:val="22"/>
          <w:lang w:val="en-US"/>
        </w:rPr>
        <w:t>(2), 207-213. doi:10.1016/s0959-6526(02)00040-9</w:t>
      </w:r>
    </w:p>
    <w:p w14:paraId="1FF20D93" w14:textId="59FF2387" w:rsidR="0006610E" w:rsidRPr="00B4553E" w:rsidRDefault="0006610E" w:rsidP="0006610E">
      <w:pPr>
        <w:pStyle w:val="Prrafodelista"/>
        <w:numPr>
          <w:ilvl w:val="0"/>
          <w:numId w:val="20"/>
        </w:numPr>
        <w:ind w:leftChars="0" w:firstLineChars="0"/>
        <w:jc w:val="both"/>
        <w:rPr>
          <w:rFonts w:asciiTheme="majorHAnsi" w:hAnsiTheme="majorHAnsi" w:cs="Arial"/>
          <w:sz w:val="22"/>
          <w:szCs w:val="22"/>
          <w:lang w:val="en-US"/>
        </w:rPr>
      </w:pPr>
      <w:r w:rsidRPr="00B4553E">
        <w:rPr>
          <w:rFonts w:asciiTheme="majorHAnsi" w:hAnsiTheme="majorHAnsi" w:cs="Arial"/>
          <w:sz w:val="22"/>
          <w:szCs w:val="22"/>
          <w:lang w:val="en-US"/>
        </w:rPr>
        <w:t>Egerton, F. N. (2018). History of Ecological Sciences, Part 60: American Great Lakes before 2000. </w:t>
      </w:r>
      <w:r w:rsidRPr="00B4553E">
        <w:rPr>
          <w:rFonts w:asciiTheme="majorHAnsi" w:hAnsiTheme="majorHAnsi" w:cs="Arial"/>
          <w:iCs/>
          <w:sz w:val="22"/>
          <w:szCs w:val="22"/>
          <w:lang w:val="en-US"/>
        </w:rPr>
        <w:t>The Bulletin of the Ecological Society of America, 99</w:t>
      </w:r>
      <w:r w:rsidRPr="00B4553E">
        <w:rPr>
          <w:rFonts w:asciiTheme="majorHAnsi" w:hAnsiTheme="majorHAnsi" w:cs="Arial"/>
          <w:sz w:val="22"/>
          <w:szCs w:val="22"/>
          <w:lang w:val="en-US"/>
        </w:rPr>
        <w:t>(1), 77-136. doi:10.1002/bes2.1372</w:t>
      </w:r>
    </w:p>
    <w:p w14:paraId="23FF8A95" w14:textId="4D2D72D0" w:rsidR="0006610E" w:rsidRPr="00B4553E" w:rsidRDefault="0006610E" w:rsidP="0006610E">
      <w:pPr>
        <w:pStyle w:val="Prrafodelista"/>
        <w:numPr>
          <w:ilvl w:val="0"/>
          <w:numId w:val="20"/>
        </w:numPr>
        <w:ind w:leftChars="0" w:firstLineChars="0"/>
        <w:jc w:val="both"/>
        <w:rPr>
          <w:rFonts w:asciiTheme="majorHAnsi" w:hAnsiTheme="majorHAnsi" w:cs="Arial"/>
          <w:sz w:val="22"/>
          <w:szCs w:val="22"/>
          <w:lang w:val="en-US"/>
        </w:rPr>
      </w:pPr>
      <w:r w:rsidRPr="00B4553E">
        <w:rPr>
          <w:rFonts w:asciiTheme="majorHAnsi" w:hAnsiTheme="majorHAnsi" w:cs="Arial"/>
          <w:sz w:val="22"/>
          <w:szCs w:val="22"/>
          <w:lang w:val="es-CL"/>
        </w:rPr>
        <w:t xml:space="preserve">Gallardo, L., Barraza, F., Ceballos, A., Galleguillos, M., </w:t>
      </w:r>
      <w:proofErr w:type="spellStart"/>
      <w:r w:rsidRPr="00B4553E">
        <w:rPr>
          <w:rFonts w:asciiTheme="majorHAnsi" w:hAnsiTheme="majorHAnsi" w:cs="Arial"/>
          <w:sz w:val="22"/>
          <w:szCs w:val="22"/>
          <w:lang w:val="es-CL"/>
        </w:rPr>
        <w:t>Huneeus</w:t>
      </w:r>
      <w:proofErr w:type="spellEnd"/>
      <w:r w:rsidRPr="00B4553E">
        <w:rPr>
          <w:rFonts w:asciiTheme="majorHAnsi" w:hAnsiTheme="majorHAnsi" w:cs="Arial"/>
          <w:sz w:val="22"/>
          <w:szCs w:val="22"/>
          <w:lang w:val="es-CL"/>
        </w:rPr>
        <w:t xml:space="preserve">, N., Lambert, F. </w:t>
      </w:r>
      <w:proofErr w:type="spellStart"/>
      <w:r w:rsidRPr="00B4553E">
        <w:rPr>
          <w:rFonts w:asciiTheme="majorHAnsi" w:hAnsiTheme="majorHAnsi" w:cs="Arial"/>
          <w:sz w:val="22"/>
          <w:szCs w:val="22"/>
          <w:lang w:val="es-CL"/>
        </w:rPr>
        <w:t>Véliz</w:t>
      </w:r>
      <w:proofErr w:type="spellEnd"/>
      <w:r w:rsidRPr="00B4553E">
        <w:rPr>
          <w:rFonts w:asciiTheme="majorHAnsi" w:hAnsiTheme="majorHAnsi" w:cs="Arial"/>
          <w:sz w:val="22"/>
          <w:szCs w:val="22"/>
          <w:lang w:val="es-CL"/>
        </w:rPr>
        <w:t xml:space="preserve">, K. D. (2018). </w:t>
      </w:r>
      <w:r w:rsidRPr="00B4553E">
        <w:rPr>
          <w:rFonts w:asciiTheme="majorHAnsi" w:hAnsiTheme="majorHAnsi" w:cs="Arial"/>
          <w:sz w:val="22"/>
          <w:szCs w:val="22"/>
          <w:lang w:val="en-US"/>
        </w:rPr>
        <w:t>Evolution of air quality in Santiago: The role of mobility and lessons from the science-policy interface. </w:t>
      </w:r>
      <w:r w:rsidRPr="00B4553E">
        <w:rPr>
          <w:rFonts w:asciiTheme="majorHAnsi" w:hAnsiTheme="majorHAnsi" w:cs="Arial"/>
          <w:iCs/>
          <w:sz w:val="22"/>
          <w:szCs w:val="22"/>
          <w:lang w:val="en-US"/>
        </w:rPr>
        <w:t xml:space="preserve">Elem </w:t>
      </w:r>
      <w:proofErr w:type="spellStart"/>
      <w:r w:rsidRPr="00B4553E">
        <w:rPr>
          <w:rFonts w:asciiTheme="majorHAnsi" w:hAnsiTheme="majorHAnsi" w:cs="Arial"/>
          <w:iCs/>
          <w:sz w:val="22"/>
          <w:szCs w:val="22"/>
          <w:lang w:val="en-US"/>
        </w:rPr>
        <w:t>Sci</w:t>
      </w:r>
      <w:proofErr w:type="spellEnd"/>
      <w:r w:rsidRPr="00B4553E">
        <w:rPr>
          <w:rFonts w:asciiTheme="majorHAnsi" w:hAnsiTheme="majorHAnsi" w:cs="Arial"/>
          <w:iCs/>
          <w:sz w:val="22"/>
          <w:szCs w:val="22"/>
          <w:lang w:val="en-US"/>
        </w:rPr>
        <w:t xml:space="preserve"> Anth</w:t>
      </w:r>
      <w:proofErr w:type="gramStart"/>
      <w:r w:rsidRPr="00B4553E">
        <w:rPr>
          <w:rFonts w:asciiTheme="majorHAnsi" w:hAnsiTheme="majorHAnsi" w:cs="Arial"/>
          <w:iCs/>
          <w:sz w:val="22"/>
          <w:szCs w:val="22"/>
          <w:lang w:val="en-US"/>
        </w:rPr>
        <w:t>,6</w:t>
      </w:r>
      <w:proofErr w:type="gramEnd"/>
      <w:r w:rsidRPr="00B4553E">
        <w:rPr>
          <w:rFonts w:asciiTheme="majorHAnsi" w:hAnsiTheme="majorHAnsi" w:cs="Arial"/>
          <w:sz w:val="22"/>
          <w:szCs w:val="22"/>
          <w:lang w:val="en-US"/>
        </w:rPr>
        <w:t>(1), 38. doi:10.1525/elementa.293</w:t>
      </w:r>
    </w:p>
    <w:p w14:paraId="1D74493A" w14:textId="77777777" w:rsidR="0006610E" w:rsidRPr="00B4553E" w:rsidRDefault="0006610E" w:rsidP="0006610E">
      <w:pPr>
        <w:pStyle w:val="Prrafodelista"/>
        <w:numPr>
          <w:ilvl w:val="0"/>
          <w:numId w:val="20"/>
        </w:numPr>
        <w:ind w:leftChars="0" w:firstLineChars="0"/>
        <w:jc w:val="both"/>
        <w:rPr>
          <w:rFonts w:asciiTheme="majorHAnsi" w:hAnsiTheme="majorHAnsi" w:cs="Arial"/>
          <w:sz w:val="22"/>
          <w:szCs w:val="22"/>
          <w:lang w:val="en-US"/>
        </w:rPr>
      </w:pPr>
      <w:r w:rsidRPr="00B4553E">
        <w:rPr>
          <w:rFonts w:asciiTheme="majorHAnsi" w:hAnsiTheme="majorHAnsi" w:cs="Arial"/>
          <w:sz w:val="22"/>
          <w:szCs w:val="22"/>
          <w:lang w:val="en-US"/>
        </w:rPr>
        <w:t>Hammond, G. P. (2006), ‘People, planet and prosperity’: The determinants of humanity's environmental footprint. Natural Resources Forum, 30: 27-36. doi:</w:t>
      </w:r>
      <w:hyperlink r:id="rId10" w:history="1">
        <w:r w:rsidRPr="00B4553E">
          <w:rPr>
            <w:rStyle w:val="Hipervnculo"/>
            <w:rFonts w:asciiTheme="majorHAnsi" w:hAnsiTheme="majorHAnsi" w:cs="Arial"/>
            <w:sz w:val="22"/>
            <w:szCs w:val="22"/>
            <w:lang w:val="en-US"/>
          </w:rPr>
          <w:t>10.1111/j.1477-8947.2006.00155.x</w:t>
        </w:r>
      </w:hyperlink>
    </w:p>
    <w:p w14:paraId="1129FA68" w14:textId="1BACB2AE" w:rsidR="0006610E" w:rsidRPr="00B4553E" w:rsidRDefault="0006610E" w:rsidP="0006610E">
      <w:pPr>
        <w:pStyle w:val="Prrafodelista"/>
        <w:numPr>
          <w:ilvl w:val="0"/>
          <w:numId w:val="20"/>
        </w:numPr>
        <w:ind w:leftChars="0" w:firstLineChars="0"/>
        <w:jc w:val="both"/>
        <w:rPr>
          <w:rFonts w:asciiTheme="majorHAnsi" w:hAnsiTheme="majorHAnsi" w:cs="Arial"/>
          <w:color w:val="000000"/>
          <w:sz w:val="22"/>
          <w:szCs w:val="22"/>
          <w:shd w:val="clear" w:color="auto" w:fill="FFFFFF"/>
          <w:lang w:val="en-US"/>
        </w:rPr>
      </w:pPr>
      <w:proofErr w:type="spellStart"/>
      <w:r w:rsidRPr="00B4553E">
        <w:rPr>
          <w:rFonts w:asciiTheme="majorHAnsi" w:hAnsiTheme="majorHAnsi" w:cs="Arial"/>
          <w:color w:val="000000"/>
          <w:sz w:val="22"/>
          <w:szCs w:val="22"/>
          <w:shd w:val="clear" w:color="auto" w:fill="FFFFFF"/>
          <w:lang w:val="es-CL"/>
        </w:rPr>
        <w:t>Kabir</w:t>
      </w:r>
      <w:proofErr w:type="spellEnd"/>
      <w:r w:rsidRPr="00B4553E">
        <w:rPr>
          <w:rFonts w:asciiTheme="majorHAnsi" w:hAnsiTheme="majorHAnsi" w:cs="Arial"/>
          <w:color w:val="000000"/>
          <w:sz w:val="22"/>
          <w:szCs w:val="22"/>
          <w:shd w:val="clear" w:color="auto" w:fill="FFFFFF"/>
          <w:lang w:val="es-CL"/>
        </w:rPr>
        <w:t xml:space="preserve">, E., </w:t>
      </w:r>
      <w:proofErr w:type="spellStart"/>
      <w:r w:rsidRPr="00B4553E">
        <w:rPr>
          <w:rFonts w:asciiTheme="majorHAnsi" w:hAnsiTheme="majorHAnsi" w:cs="Arial"/>
          <w:color w:val="000000"/>
          <w:sz w:val="22"/>
          <w:szCs w:val="22"/>
          <w:shd w:val="clear" w:color="auto" w:fill="FFFFFF"/>
          <w:lang w:val="es-CL"/>
        </w:rPr>
        <w:t>Kumar</w:t>
      </w:r>
      <w:proofErr w:type="spellEnd"/>
      <w:r w:rsidRPr="00B4553E">
        <w:rPr>
          <w:rFonts w:asciiTheme="majorHAnsi" w:hAnsiTheme="majorHAnsi" w:cs="Arial"/>
          <w:color w:val="000000"/>
          <w:sz w:val="22"/>
          <w:szCs w:val="22"/>
          <w:shd w:val="clear" w:color="auto" w:fill="FFFFFF"/>
          <w:lang w:val="es-CL"/>
        </w:rPr>
        <w:t xml:space="preserve">, P., </w:t>
      </w:r>
      <w:proofErr w:type="spellStart"/>
      <w:r w:rsidRPr="00B4553E">
        <w:rPr>
          <w:rFonts w:asciiTheme="majorHAnsi" w:hAnsiTheme="majorHAnsi" w:cs="Arial"/>
          <w:color w:val="000000"/>
          <w:sz w:val="22"/>
          <w:szCs w:val="22"/>
          <w:shd w:val="clear" w:color="auto" w:fill="FFFFFF"/>
          <w:lang w:val="es-CL"/>
        </w:rPr>
        <w:t>Kumar</w:t>
      </w:r>
      <w:proofErr w:type="spellEnd"/>
      <w:r w:rsidRPr="00B4553E">
        <w:rPr>
          <w:rFonts w:asciiTheme="majorHAnsi" w:hAnsiTheme="majorHAnsi" w:cs="Arial"/>
          <w:color w:val="000000"/>
          <w:sz w:val="22"/>
          <w:szCs w:val="22"/>
          <w:shd w:val="clear" w:color="auto" w:fill="FFFFFF"/>
          <w:lang w:val="es-CL"/>
        </w:rPr>
        <w:t xml:space="preserve">, S., </w:t>
      </w:r>
      <w:proofErr w:type="spellStart"/>
      <w:r w:rsidRPr="00B4553E">
        <w:rPr>
          <w:rFonts w:asciiTheme="majorHAnsi" w:hAnsiTheme="majorHAnsi" w:cs="Arial"/>
          <w:color w:val="000000"/>
          <w:sz w:val="22"/>
          <w:szCs w:val="22"/>
          <w:shd w:val="clear" w:color="auto" w:fill="FFFFFF"/>
          <w:lang w:val="es-CL"/>
        </w:rPr>
        <w:t>Adelodun</w:t>
      </w:r>
      <w:proofErr w:type="spellEnd"/>
      <w:r w:rsidRPr="00B4553E">
        <w:rPr>
          <w:rFonts w:asciiTheme="majorHAnsi" w:hAnsiTheme="majorHAnsi" w:cs="Arial"/>
          <w:color w:val="000000"/>
          <w:sz w:val="22"/>
          <w:szCs w:val="22"/>
          <w:shd w:val="clear" w:color="auto" w:fill="FFFFFF"/>
          <w:lang w:val="es-CL"/>
        </w:rPr>
        <w:t xml:space="preserve">, A. A., &amp; Kim, K. (2018). </w:t>
      </w:r>
      <w:r w:rsidRPr="00B4553E">
        <w:rPr>
          <w:rFonts w:asciiTheme="majorHAnsi" w:hAnsiTheme="majorHAnsi" w:cs="Arial"/>
          <w:color w:val="000000"/>
          <w:sz w:val="22"/>
          <w:szCs w:val="22"/>
          <w:shd w:val="clear" w:color="auto" w:fill="FFFFFF"/>
          <w:lang w:val="en-US"/>
        </w:rPr>
        <w:t>Solar energy: Potential and future prospects. </w:t>
      </w:r>
      <w:r w:rsidRPr="00B4553E">
        <w:rPr>
          <w:rFonts w:asciiTheme="majorHAnsi" w:hAnsiTheme="majorHAnsi" w:cs="Arial"/>
          <w:iCs/>
          <w:color w:val="000000"/>
          <w:sz w:val="22"/>
          <w:szCs w:val="22"/>
          <w:lang w:val="en-US"/>
        </w:rPr>
        <w:t>Renewable and Sustainable Energy Reviews, 82</w:t>
      </w:r>
      <w:r w:rsidRPr="00B4553E">
        <w:rPr>
          <w:rFonts w:asciiTheme="majorHAnsi" w:hAnsiTheme="majorHAnsi" w:cs="Arial"/>
          <w:color w:val="000000"/>
          <w:sz w:val="22"/>
          <w:szCs w:val="22"/>
          <w:shd w:val="clear" w:color="auto" w:fill="FFFFFF"/>
          <w:lang w:val="en-US"/>
        </w:rPr>
        <w:t>, 894-900. doi:10.1016/j.rser.2017.09.094</w:t>
      </w:r>
    </w:p>
    <w:p w14:paraId="12783470" w14:textId="4B4F8C56" w:rsidR="0006610E" w:rsidRPr="00B4553E" w:rsidRDefault="0006610E" w:rsidP="0006610E">
      <w:pPr>
        <w:pStyle w:val="Prrafodelista"/>
        <w:numPr>
          <w:ilvl w:val="0"/>
          <w:numId w:val="20"/>
        </w:numPr>
        <w:ind w:leftChars="0" w:firstLineChars="0"/>
        <w:jc w:val="both"/>
        <w:rPr>
          <w:rFonts w:asciiTheme="majorHAnsi" w:hAnsiTheme="majorHAnsi" w:cs="Arial"/>
          <w:color w:val="000000"/>
          <w:sz w:val="22"/>
          <w:szCs w:val="22"/>
          <w:lang w:val="en-US"/>
        </w:rPr>
      </w:pPr>
      <w:r w:rsidRPr="00B4553E">
        <w:rPr>
          <w:rFonts w:asciiTheme="majorHAnsi" w:hAnsiTheme="majorHAnsi" w:cs="Arial"/>
          <w:color w:val="000000"/>
          <w:sz w:val="22"/>
          <w:szCs w:val="22"/>
          <w:lang w:val="es-CL"/>
        </w:rPr>
        <w:lastRenderedPageBreak/>
        <w:t xml:space="preserve">Lagos, G., </w:t>
      </w:r>
      <w:proofErr w:type="spellStart"/>
      <w:r w:rsidRPr="00B4553E">
        <w:rPr>
          <w:rFonts w:asciiTheme="majorHAnsi" w:hAnsiTheme="majorHAnsi" w:cs="Arial"/>
          <w:color w:val="000000"/>
          <w:sz w:val="22"/>
          <w:szCs w:val="22"/>
          <w:lang w:val="es-CL"/>
        </w:rPr>
        <w:t>Peters</w:t>
      </w:r>
      <w:proofErr w:type="spellEnd"/>
      <w:r w:rsidRPr="00B4553E">
        <w:rPr>
          <w:rFonts w:asciiTheme="majorHAnsi" w:hAnsiTheme="majorHAnsi" w:cs="Arial"/>
          <w:color w:val="000000"/>
          <w:sz w:val="22"/>
          <w:szCs w:val="22"/>
          <w:lang w:val="es-CL"/>
        </w:rPr>
        <w:t xml:space="preserve">, D., Videla, A., &amp; Jara, J. J. (2018). </w:t>
      </w:r>
      <w:r w:rsidRPr="00B4553E">
        <w:rPr>
          <w:rFonts w:asciiTheme="majorHAnsi" w:hAnsiTheme="majorHAnsi" w:cs="Arial"/>
          <w:color w:val="000000"/>
          <w:sz w:val="22"/>
          <w:szCs w:val="22"/>
          <w:lang w:val="en-US"/>
        </w:rPr>
        <w:t>The effect of mine aging on the evolution of environmental footprint indicators in the Chilean copper mining industry 2001–2015. </w:t>
      </w:r>
      <w:r w:rsidRPr="00B4553E">
        <w:rPr>
          <w:rFonts w:asciiTheme="majorHAnsi" w:hAnsiTheme="majorHAnsi" w:cs="Arial"/>
          <w:iCs/>
          <w:color w:val="000000"/>
          <w:sz w:val="22"/>
          <w:szCs w:val="22"/>
          <w:lang w:val="en-US"/>
        </w:rPr>
        <w:t>Journal of Cleaner Production, 174</w:t>
      </w:r>
      <w:r w:rsidRPr="00B4553E">
        <w:rPr>
          <w:rFonts w:asciiTheme="majorHAnsi" w:hAnsiTheme="majorHAnsi" w:cs="Arial"/>
          <w:color w:val="000000"/>
          <w:sz w:val="22"/>
          <w:szCs w:val="22"/>
          <w:lang w:val="en-US"/>
        </w:rPr>
        <w:t>, 389-400. doi:10.1016/j.jclepro.2017.10.290</w:t>
      </w:r>
    </w:p>
    <w:p w14:paraId="5EEAA8F5" w14:textId="143498B8" w:rsidR="0006610E" w:rsidRPr="00B4553E" w:rsidRDefault="0006610E" w:rsidP="0006610E">
      <w:pPr>
        <w:pStyle w:val="Prrafodelista"/>
        <w:numPr>
          <w:ilvl w:val="0"/>
          <w:numId w:val="20"/>
        </w:numPr>
        <w:ind w:leftChars="0" w:firstLineChars="0"/>
        <w:jc w:val="both"/>
        <w:rPr>
          <w:rFonts w:asciiTheme="majorHAnsi" w:hAnsiTheme="majorHAnsi" w:cs="Arial"/>
          <w:color w:val="000000"/>
          <w:sz w:val="22"/>
          <w:szCs w:val="22"/>
          <w:lang w:val="es-CL"/>
        </w:rPr>
      </w:pPr>
      <w:proofErr w:type="spellStart"/>
      <w:r w:rsidRPr="00B4553E">
        <w:rPr>
          <w:rFonts w:asciiTheme="majorHAnsi" w:hAnsiTheme="majorHAnsi" w:cs="Arial"/>
          <w:color w:val="000000"/>
          <w:sz w:val="22"/>
          <w:szCs w:val="22"/>
          <w:lang w:val="en-US"/>
        </w:rPr>
        <w:t>Panwar</w:t>
      </w:r>
      <w:proofErr w:type="spellEnd"/>
      <w:r w:rsidRPr="00B4553E">
        <w:rPr>
          <w:rFonts w:asciiTheme="majorHAnsi" w:hAnsiTheme="majorHAnsi" w:cs="Arial"/>
          <w:color w:val="000000"/>
          <w:sz w:val="22"/>
          <w:szCs w:val="22"/>
          <w:lang w:val="en-US"/>
        </w:rPr>
        <w:t>, N., Kaushik, S., &amp; Kothari, S. (2011). Role of renewable energy sources in environmental protection: A review. </w:t>
      </w:r>
      <w:proofErr w:type="spellStart"/>
      <w:r w:rsidRPr="00B4553E">
        <w:rPr>
          <w:rFonts w:asciiTheme="majorHAnsi" w:hAnsiTheme="majorHAnsi" w:cs="Arial"/>
          <w:iCs/>
          <w:color w:val="000000"/>
          <w:sz w:val="22"/>
          <w:szCs w:val="22"/>
          <w:lang w:val="es-CL"/>
        </w:rPr>
        <w:t>Renewable</w:t>
      </w:r>
      <w:proofErr w:type="spellEnd"/>
      <w:r w:rsidRPr="00B4553E">
        <w:rPr>
          <w:rFonts w:asciiTheme="majorHAnsi" w:hAnsiTheme="majorHAnsi" w:cs="Arial"/>
          <w:iCs/>
          <w:color w:val="000000"/>
          <w:sz w:val="22"/>
          <w:szCs w:val="22"/>
          <w:lang w:val="es-CL"/>
        </w:rPr>
        <w:t xml:space="preserve"> and </w:t>
      </w:r>
      <w:proofErr w:type="spellStart"/>
      <w:r w:rsidRPr="00B4553E">
        <w:rPr>
          <w:rFonts w:asciiTheme="majorHAnsi" w:hAnsiTheme="majorHAnsi" w:cs="Arial"/>
          <w:iCs/>
          <w:color w:val="000000"/>
          <w:sz w:val="22"/>
          <w:szCs w:val="22"/>
          <w:lang w:val="es-CL"/>
        </w:rPr>
        <w:t>Sustainable</w:t>
      </w:r>
      <w:proofErr w:type="spellEnd"/>
      <w:r w:rsidRPr="00B4553E">
        <w:rPr>
          <w:rFonts w:asciiTheme="majorHAnsi" w:hAnsiTheme="majorHAnsi" w:cs="Arial"/>
          <w:iCs/>
          <w:color w:val="000000"/>
          <w:sz w:val="22"/>
          <w:szCs w:val="22"/>
          <w:lang w:val="es-CL"/>
        </w:rPr>
        <w:t xml:space="preserve"> </w:t>
      </w:r>
      <w:proofErr w:type="spellStart"/>
      <w:r w:rsidRPr="00B4553E">
        <w:rPr>
          <w:rFonts w:asciiTheme="majorHAnsi" w:hAnsiTheme="majorHAnsi" w:cs="Arial"/>
          <w:iCs/>
          <w:color w:val="000000"/>
          <w:sz w:val="22"/>
          <w:szCs w:val="22"/>
          <w:lang w:val="es-CL"/>
        </w:rPr>
        <w:t>Energy</w:t>
      </w:r>
      <w:proofErr w:type="spellEnd"/>
      <w:r w:rsidRPr="00B4553E">
        <w:rPr>
          <w:rFonts w:asciiTheme="majorHAnsi" w:hAnsiTheme="majorHAnsi" w:cs="Arial"/>
          <w:iCs/>
          <w:color w:val="000000"/>
          <w:sz w:val="22"/>
          <w:szCs w:val="22"/>
          <w:lang w:val="es-CL"/>
        </w:rPr>
        <w:t xml:space="preserve"> </w:t>
      </w:r>
      <w:proofErr w:type="spellStart"/>
      <w:r w:rsidRPr="00B4553E">
        <w:rPr>
          <w:rFonts w:asciiTheme="majorHAnsi" w:hAnsiTheme="majorHAnsi" w:cs="Arial"/>
          <w:iCs/>
          <w:color w:val="000000"/>
          <w:sz w:val="22"/>
          <w:szCs w:val="22"/>
          <w:lang w:val="es-CL"/>
        </w:rPr>
        <w:t>Reviews</w:t>
      </w:r>
      <w:proofErr w:type="spellEnd"/>
      <w:r w:rsidRPr="00B4553E">
        <w:rPr>
          <w:rFonts w:asciiTheme="majorHAnsi" w:hAnsiTheme="majorHAnsi" w:cs="Arial"/>
          <w:iCs/>
          <w:color w:val="000000"/>
          <w:sz w:val="22"/>
          <w:szCs w:val="22"/>
          <w:lang w:val="es-CL"/>
        </w:rPr>
        <w:t>, 15</w:t>
      </w:r>
      <w:r w:rsidRPr="00B4553E">
        <w:rPr>
          <w:rFonts w:asciiTheme="majorHAnsi" w:hAnsiTheme="majorHAnsi" w:cs="Arial"/>
          <w:color w:val="000000"/>
          <w:sz w:val="22"/>
          <w:szCs w:val="22"/>
          <w:lang w:val="es-CL"/>
        </w:rPr>
        <w:t>(3), 1513-1524. doi:10.1016/j.rser.2010.11.037</w:t>
      </w:r>
    </w:p>
    <w:p w14:paraId="6B609804" w14:textId="45C791E3" w:rsidR="0006610E" w:rsidRPr="00B4553E" w:rsidRDefault="0006610E" w:rsidP="0006610E">
      <w:pPr>
        <w:pStyle w:val="Prrafodelista"/>
        <w:numPr>
          <w:ilvl w:val="0"/>
          <w:numId w:val="20"/>
        </w:numPr>
        <w:ind w:leftChars="0" w:firstLineChars="0"/>
        <w:jc w:val="both"/>
        <w:rPr>
          <w:rFonts w:asciiTheme="majorHAnsi" w:hAnsiTheme="majorHAnsi" w:cs="Arial"/>
          <w:color w:val="000000"/>
          <w:sz w:val="22"/>
          <w:szCs w:val="22"/>
          <w:lang w:val="en-US"/>
        </w:rPr>
      </w:pPr>
      <w:r w:rsidRPr="00B4553E">
        <w:rPr>
          <w:rFonts w:asciiTheme="majorHAnsi" w:hAnsiTheme="majorHAnsi" w:cs="Arial"/>
          <w:color w:val="000000"/>
          <w:sz w:val="22"/>
          <w:szCs w:val="22"/>
          <w:lang w:val="es-CL"/>
        </w:rPr>
        <w:t xml:space="preserve">Pizarro, J., Vergara, P. M., Rodríguez, J. A., &amp; Valenzuela, A. M. (2010). </w:t>
      </w:r>
      <w:r w:rsidRPr="00B4553E">
        <w:rPr>
          <w:rFonts w:asciiTheme="majorHAnsi" w:hAnsiTheme="majorHAnsi" w:cs="Arial"/>
          <w:color w:val="000000"/>
          <w:sz w:val="22"/>
          <w:szCs w:val="22"/>
          <w:lang w:val="en-US"/>
        </w:rPr>
        <w:t>Heavy metals in northern Chilean rivers: Spatial variation and temporal trends. </w:t>
      </w:r>
      <w:r w:rsidRPr="00B4553E">
        <w:rPr>
          <w:rFonts w:asciiTheme="majorHAnsi" w:hAnsiTheme="majorHAnsi" w:cs="Arial"/>
          <w:iCs/>
          <w:color w:val="000000"/>
          <w:sz w:val="22"/>
          <w:szCs w:val="22"/>
          <w:lang w:val="en-US"/>
        </w:rPr>
        <w:t>Journal of Hazardous Materials, 181</w:t>
      </w:r>
      <w:r w:rsidRPr="00B4553E">
        <w:rPr>
          <w:rFonts w:asciiTheme="majorHAnsi" w:hAnsiTheme="majorHAnsi" w:cs="Arial"/>
          <w:color w:val="000000"/>
          <w:sz w:val="22"/>
          <w:szCs w:val="22"/>
          <w:lang w:val="en-US"/>
        </w:rPr>
        <w:t>(1-3), 747-754. doi:10.1016/j.jhazmat.2010.05.076</w:t>
      </w:r>
    </w:p>
    <w:p w14:paraId="73B4C98F" w14:textId="77777777" w:rsidR="0006610E" w:rsidRPr="00B4553E" w:rsidRDefault="0006610E" w:rsidP="0006610E">
      <w:pPr>
        <w:pStyle w:val="Prrafodelista"/>
        <w:numPr>
          <w:ilvl w:val="0"/>
          <w:numId w:val="20"/>
        </w:numPr>
        <w:ind w:leftChars="0" w:firstLineChars="0"/>
        <w:jc w:val="both"/>
        <w:rPr>
          <w:rFonts w:asciiTheme="majorHAnsi" w:hAnsiTheme="majorHAnsi" w:cs="Arial"/>
          <w:color w:val="000000"/>
          <w:sz w:val="22"/>
          <w:szCs w:val="22"/>
          <w:lang w:val="en-US"/>
        </w:rPr>
      </w:pPr>
      <w:proofErr w:type="spellStart"/>
      <w:r w:rsidRPr="00B4553E">
        <w:rPr>
          <w:rFonts w:asciiTheme="majorHAnsi" w:hAnsiTheme="majorHAnsi" w:cs="Arial"/>
          <w:color w:val="000000"/>
          <w:sz w:val="22"/>
          <w:szCs w:val="22"/>
          <w:lang w:val="en-US"/>
        </w:rPr>
        <w:t>Rockström</w:t>
      </w:r>
      <w:proofErr w:type="spellEnd"/>
      <w:r w:rsidRPr="00B4553E">
        <w:rPr>
          <w:rFonts w:asciiTheme="majorHAnsi" w:hAnsiTheme="majorHAnsi" w:cs="Arial"/>
          <w:color w:val="000000"/>
          <w:sz w:val="22"/>
          <w:szCs w:val="22"/>
          <w:lang w:val="en-US"/>
        </w:rPr>
        <w:t xml:space="preserve"> J, Steffen W, </w:t>
      </w:r>
      <w:proofErr w:type="spellStart"/>
      <w:r w:rsidRPr="00B4553E">
        <w:rPr>
          <w:rFonts w:asciiTheme="majorHAnsi" w:hAnsiTheme="majorHAnsi" w:cs="Arial"/>
          <w:color w:val="000000"/>
          <w:sz w:val="22"/>
          <w:szCs w:val="22"/>
          <w:lang w:val="en-US"/>
        </w:rPr>
        <w:t>Noone</w:t>
      </w:r>
      <w:proofErr w:type="spellEnd"/>
      <w:r w:rsidRPr="00B4553E">
        <w:rPr>
          <w:rFonts w:asciiTheme="majorHAnsi" w:hAnsiTheme="majorHAnsi" w:cs="Arial"/>
          <w:color w:val="000000"/>
          <w:sz w:val="22"/>
          <w:szCs w:val="22"/>
          <w:lang w:val="en-US"/>
        </w:rPr>
        <w:t xml:space="preserve"> K, </w:t>
      </w:r>
      <w:proofErr w:type="spellStart"/>
      <w:r w:rsidRPr="00B4553E">
        <w:rPr>
          <w:rFonts w:asciiTheme="majorHAnsi" w:hAnsiTheme="majorHAnsi" w:cs="Arial"/>
          <w:color w:val="000000"/>
          <w:sz w:val="22"/>
          <w:szCs w:val="22"/>
          <w:lang w:val="en-US"/>
        </w:rPr>
        <w:t>Persson</w:t>
      </w:r>
      <w:proofErr w:type="spellEnd"/>
      <w:r w:rsidRPr="00B4553E">
        <w:rPr>
          <w:rFonts w:asciiTheme="majorHAnsi" w:hAnsiTheme="majorHAnsi" w:cs="Arial"/>
          <w:color w:val="000000"/>
          <w:sz w:val="22"/>
          <w:szCs w:val="22"/>
          <w:lang w:val="en-US"/>
        </w:rPr>
        <w:t xml:space="preserve"> Å, Stuart Chapin F, </w:t>
      </w:r>
      <w:proofErr w:type="spellStart"/>
      <w:r w:rsidRPr="00B4553E">
        <w:rPr>
          <w:rFonts w:asciiTheme="majorHAnsi" w:hAnsiTheme="majorHAnsi" w:cs="Arial"/>
          <w:color w:val="000000"/>
          <w:sz w:val="22"/>
          <w:szCs w:val="22"/>
          <w:lang w:val="en-US"/>
        </w:rPr>
        <w:t>Lambin</w:t>
      </w:r>
      <w:proofErr w:type="spellEnd"/>
      <w:r w:rsidRPr="00B4553E">
        <w:rPr>
          <w:rFonts w:asciiTheme="majorHAnsi" w:hAnsiTheme="majorHAnsi" w:cs="Arial"/>
          <w:color w:val="000000"/>
          <w:sz w:val="22"/>
          <w:szCs w:val="22"/>
          <w:lang w:val="en-US"/>
        </w:rPr>
        <w:t xml:space="preserve"> EF, </w:t>
      </w:r>
      <w:proofErr w:type="spellStart"/>
      <w:r w:rsidRPr="00B4553E">
        <w:rPr>
          <w:rFonts w:asciiTheme="majorHAnsi" w:hAnsiTheme="majorHAnsi" w:cs="Arial"/>
          <w:color w:val="000000"/>
          <w:sz w:val="22"/>
          <w:szCs w:val="22"/>
          <w:lang w:val="en-US"/>
        </w:rPr>
        <w:t>Lenton</w:t>
      </w:r>
      <w:proofErr w:type="spellEnd"/>
      <w:r w:rsidRPr="00B4553E">
        <w:rPr>
          <w:rFonts w:asciiTheme="majorHAnsi" w:hAnsiTheme="majorHAnsi" w:cs="Arial"/>
          <w:color w:val="000000"/>
          <w:sz w:val="22"/>
          <w:szCs w:val="22"/>
          <w:lang w:val="en-US"/>
        </w:rPr>
        <w:t xml:space="preserve"> TM, </w:t>
      </w:r>
      <w:proofErr w:type="spellStart"/>
      <w:r w:rsidRPr="00B4553E">
        <w:rPr>
          <w:rFonts w:asciiTheme="majorHAnsi" w:hAnsiTheme="majorHAnsi" w:cs="Arial"/>
          <w:color w:val="000000"/>
          <w:sz w:val="22"/>
          <w:szCs w:val="22"/>
          <w:lang w:val="en-US"/>
        </w:rPr>
        <w:t>Scheffer</w:t>
      </w:r>
      <w:proofErr w:type="spellEnd"/>
      <w:r w:rsidRPr="00B4553E">
        <w:rPr>
          <w:rFonts w:asciiTheme="majorHAnsi" w:hAnsiTheme="majorHAnsi" w:cs="Arial"/>
          <w:color w:val="000000"/>
          <w:sz w:val="22"/>
          <w:szCs w:val="22"/>
          <w:lang w:val="en-US"/>
        </w:rPr>
        <w:t xml:space="preserve"> M, </w:t>
      </w:r>
      <w:proofErr w:type="spellStart"/>
      <w:r w:rsidRPr="00B4553E">
        <w:rPr>
          <w:rFonts w:asciiTheme="majorHAnsi" w:hAnsiTheme="majorHAnsi" w:cs="Arial"/>
          <w:color w:val="000000"/>
          <w:sz w:val="22"/>
          <w:szCs w:val="22"/>
          <w:lang w:val="en-US"/>
        </w:rPr>
        <w:t>Folke</w:t>
      </w:r>
      <w:proofErr w:type="spellEnd"/>
      <w:r w:rsidRPr="00B4553E">
        <w:rPr>
          <w:rFonts w:asciiTheme="majorHAnsi" w:hAnsiTheme="majorHAnsi" w:cs="Arial"/>
          <w:color w:val="000000"/>
          <w:sz w:val="22"/>
          <w:szCs w:val="22"/>
          <w:lang w:val="en-US"/>
        </w:rPr>
        <w:t xml:space="preserve"> C, </w:t>
      </w:r>
      <w:proofErr w:type="spellStart"/>
      <w:r w:rsidRPr="00B4553E">
        <w:rPr>
          <w:rFonts w:asciiTheme="majorHAnsi" w:hAnsiTheme="majorHAnsi" w:cs="Arial"/>
          <w:color w:val="000000"/>
          <w:sz w:val="22"/>
          <w:szCs w:val="22"/>
          <w:lang w:val="en-US"/>
        </w:rPr>
        <w:t>Schellnhuber</w:t>
      </w:r>
      <w:proofErr w:type="spellEnd"/>
      <w:r w:rsidRPr="00B4553E">
        <w:rPr>
          <w:rFonts w:asciiTheme="majorHAnsi" w:hAnsiTheme="majorHAnsi" w:cs="Arial"/>
          <w:color w:val="000000"/>
          <w:sz w:val="22"/>
          <w:szCs w:val="22"/>
          <w:lang w:val="en-US"/>
        </w:rPr>
        <w:t xml:space="preserve"> HJ, </w:t>
      </w:r>
      <w:proofErr w:type="spellStart"/>
      <w:r w:rsidRPr="00B4553E">
        <w:rPr>
          <w:rFonts w:asciiTheme="majorHAnsi" w:hAnsiTheme="majorHAnsi" w:cs="Arial"/>
          <w:color w:val="000000"/>
          <w:sz w:val="22"/>
          <w:szCs w:val="22"/>
          <w:lang w:val="en-US"/>
        </w:rPr>
        <w:t>Nykvist</w:t>
      </w:r>
      <w:proofErr w:type="spellEnd"/>
      <w:r w:rsidRPr="00B4553E">
        <w:rPr>
          <w:rFonts w:asciiTheme="majorHAnsi" w:hAnsiTheme="majorHAnsi" w:cs="Arial"/>
          <w:color w:val="000000"/>
          <w:sz w:val="22"/>
          <w:szCs w:val="22"/>
          <w:lang w:val="en-US"/>
        </w:rPr>
        <w:t xml:space="preserve"> B, de Wit CA, Hughes T, van der </w:t>
      </w:r>
      <w:proofErr w:type="spellStart"/>
      <w:r w:rsidRPr="00B4553E">
        <w:rPr>
          <w:rFonts w:asciiTheme="majorHAnsi" w:hAnsiTheme="majorHAnsi" w:cs="Arial"/>
          <w:color w:val="000000"/>
          <w:sz w:val="22"/>
          <w:szCs w:val="22"/>
          <w:lang w:val="en-US"/>
        </w:rPr>
        <w:t>Leeuw</w:t>
      </w:r>
      <w:proofErr w:type="spellEnd"/>
      <w:r w:rsidRPr="00B4553E">
        <w:rPr>
          <w:rFonts w:asciiTheme="majorHAnsi" w:hAnsiTheme="majorHAnsi" w:cs="Arial"/>
          <w:color w:val="000000"/>
          <w:sz w:val="22"/>
          <w:szCs w:val="22"/>
          <w:lang w:val="en-US"/>
        </w:rPr>
        <w:t xml:space="preserve"> S, Rodhe H, </w:t>
      </w:r>
      <w:proofErr w:type="spellStart"/>
      <w:r w:rsidRPr="00B4553E">
        <w:rPr>
          <w:rFonts w:asciiTheme="majorHAnsi" w:hAnsiTheme="majorHAnsi" w:cs="Arial"/>
          <w:color w:val="000000"/>
          <w:sz w:val="22"/>
          <w:szCs w:val="22"/>
          <w:lang w:val="en-US"/>
        </w:rPr>
        <w:t>Sörlin</w:t>
      </w:r>
      <w:proofErr w:type="spellEnd"/>
      <w:r w:rsidRPr="00B4553E">
        <w:rPr>
          <w:rFonts w:asciiTheme="majorHAnsi" w:hAnsiTheme="majorHAnsi" w:cs="Arial"/>
          <w:color w:val="000000"/>
          <w:sz w:val="22"/>
          <w:szCs w:val="22"/>
          <w:lang w:val="en-US"/>
        </w:rPr>
        <w:t xml:space="preserve"> S, Snyder PK, </w:t>
      </w:r>
      <w:proofErr w:type="spellStart"/>
      <w:r w:rsidRPr="00B4553E">
        <w:rPr>
          <w:rFonts w:asciiTheme="majorHAnsi" w:hAnsiTheme="majorHAnsi" w:cs="Arial"/>
          <w:color w:val="000000"/>
          <w:sz w:val="22"/>
          <w:szCs w:val="22"/>
          <w:lang w:val="en-US"/>
        </w:rPr>
        <w:t>Costanza</w:t>
      </w:r>
      <w:proofErr w:type="spellEnd"/>
      <w:r w:rsidRPr="00B4553E">
        <w:rPr>
          <w:rFonts w:asciiTheme="majorHAnsi" w:hAnsiTheme="majorHAnsi" w:cs="Arial"/>
          <w:color w:val="000000"/>
          <w:sz w:val="22"/>
          <w:szCs w:val="22"/>
          <w:lang w:val="en-US"/>
        </w:rPr>
        <w:t xml:space="preserve"> R, </w:t>
      </w:r>
      <w:proofErr w:type="spellStart"/>
      <w:r w:rsidRPr="00B4553E">
        <w:rPr>
          <w:rFonts w:asciiTheme="majorHAnsi" w:hAnsiTheme="majorHAnsi" w:cs="Arial"/>
          <w:color w:val="000000"/>
          <w:sz w:val="22"/>
          <w:szCs w:val="22"/>
          <w:lang w:val="en-US"/>
        </w:rPr>
        <w:t>Svedin</w:t>
      </w:r>
      <w:proofErr w:type="spellEnd"/>
      <w:r w:rsidRPr="00B4553E">
        <w:rPr>
          <w:rFonts w:asciiTheme="majorHAnsi" w:hAnsiTheme="majorHAnsi" w:cs="Arial"/>
          <w:color w:val="000000"/>
          <w:sz w:val="22"/>
          <w:szCs w:val="22"/>
          <w:lang w:val="en-US"/>
        </w:rPr>
        <w:t xml:space="preserve"> U, </w:t>
      </w:r>
      <w:proofErr w:type="spellStart"/>
      <w:r w:rsidRPr="00B4553E">
        <w:rPr>
          <w:rFonts w:asciiTheme="majorHAnsi" w:hAnsiTheme="majorHAnsi" w:cs="Arial"/>
          <w:color w:val="000000"/>
          <w:sz w:val="22"/>
          <w:szCs w:val="22"/>
          <w:lang w:val="en-US"/>
        </w:rPr>
        <w:t>Falkenmark</w:t>
      </w:r>
      <w:proofErr w:type="spellEnd"/>
      <w:r w:rsidRPr="00B4553E">
        <w:rPr>
          <w:rFonts w:asciiTheme="majorHAnsi" w:hAnsiTheme="majorHAnsi" w:cs="Arial"/>
          <w:color w:val="000000"/>
          <w:sz w:val="22"/>
          <w:szCs w:val="22"/>
          <w:lang w:val="en-US"/>
        </w:rPr>
        <w:t xml:space="preserve"> M, Karlberg L, </w:t>
      </w:r>
      <w:proofErr w:type="spellStart"/>
      <w:r w:rsidRPr="00B4553E">
        <w:rPr>
          <w:rFonts w:asciiTheme="majorHAnsi" w:hAnsiTheme="majorHAnsi" w:cs="Arial"/>
          <w:color w:val="000000"/>
          <w:sz w:val="22"/>
          <w:szCs w:val="22"/>
          <w:lang w:val="en-US"/>
        </w:rPr>
        <w:t>Corell</w:t>
      </w:r>
      <w:proofErr w:type="spellEnd"/>
      <w:r w:rsidRPr="00B4553E">
        <w:rPr>
          <w:rFonts w:asciiTheme="majorHAnsi" w:hAnsiTheme="majorHAnsi" w:cs="Arial"/>
          <w:color w:val="000000"/>
          <w:sz w:val="22"/>
          <w:szCs w:val="22"/>
          <w:lang w:val="en-US"/>
        </w:rPr>
        <w:t xml:space="preserve"> RW, </w:t>
      </w:r>
      <w:proofErr w:type="spellStart"/>
      <w:r w:rsidRPr="00B4553E">
        <w:rPr>
          <w:rFonts w:asciiTheme="majorHAnsi" w:hAnsiTheme="majorHAnsi" w:cs="Arial"/>
          <w:color w:val="000000"/>
          <w:sz w:val="22"/>
          <w:szCs w:val="22"/>
          <w:lang w:val="en-US"/>
        </w:rPr>
        <w:t>Fabry</w:t>
      </w:r>
      <w:proofErr w:type="spellEnd"/>
      <w:r w:rsidRPr="00B4553E">
        <w:rPr>
          <w:rFonts w:asciiTheme="majorHAnsi" w:hAnsiTheme="majorHAnsi" w:cs="Arial"/>
          <w:color w:val="000000"/>
          <w:sz w:val="22"/>
          <w:szCs w:val="22"/>
          <w:lang w:val="en-US"/>
        </w:rPr>
        <w:t xml:space="preserve"> VJ, Hansen J, Walker B, </w:t>
      </w:r>
      <w:proofErr w:type="spellStart"/>
      <w:r w:rsidRPr="00B4553E">
        <w:rPr>
          <w:rFonts w:asciiTheme="majorHAnsi" w:hAnsiTheme="majorHAnsi" w:cs="Arial"/>
          <w:color w:val="000000"/>
          <w:sz w:val="22"/>
          <w:szCs w:val="22"/>
          <w:lang w:val="en-US"/>
        </w:rPr>
        <w:t>Liverman</w:t>
      </w:r>
      <w:proofErr w:type="spellEnd"/>
      <w:r w:rsidRPr="00B4553E">
        <w:rPr>
          <w:rFonts w:asciiTheme="majorHAnsi" w:hAnsiTheme="majorHAnsi" w:cs="Arial"/>
          <w:color w:val="000000"/>
          <w:sz w:val="22"/>
          <w:szCs w:val="22"/>
          <w:lang w:val="en-US"/>
        </w:rPr>
        <w:t xml:space="preserve"> D, Richardson K, </w:t>
      </w:r>
      <w:proofErr w:type="spellStart"/>
      <w:r w:rsidRPr="00B4553E">
        <w:rPr>
          <w:rFonts w:asciiTheme="majorHAnsi" w:hAnsiTheme="majorHAnsi" w:cs="Arial"/>
          <w:color w:val="000000"/>
          <w:sz w:val="22"/>
          <w:szCs w:val="22"/>
          <w:lang w:val="en-US"/>
        </w:rPr>
        <w:t>Crutzen</w:t>
      </w:r>
      <w:proofErr w:type="spellEnd"/>
      <w:r w:rsidRPr="00B4553E">
        <w:rPr>
          <w:rFonts w:asciiTheme="majorHAnsi" w:hAnsiTheme="majorHAnsi" w:cs="Arial"/>
          <w:color w:val="000000"/>
          <w:sz w:val="22"/>
          <w:szCs w:val="22"/>
          <w:lang w:val="en-US"/>
        </w:rPr>
        <w:t xml:space="preserve"> P and Foley JA. (2009). A safe operating space for humanity. Nature 461, 472–475.</w:t>
      </w:r>
    </w:p>
    <w:p w14:paraId="79A579BE" w14:textId="40D389DC" w:rsidR="0006610E" w:rsidRPr="00B4553E" w:rsidRDefault="0006610E" w:rsidP="0006610E">
      <w:pPr>
        <w:pStyle w:val="Prrafodelista"/>
        <w:numPr>
          <w:ilvl w:val="0"/>
          <w:numId w:val="20"/>
        </w:numPr>
        <w:ind w:leftChars="0" w:firstLineChars="0"/>
        <w:jc w:val="both"/>
        <w:rPr>
          <w:rFonts w:asciiTheme="majorHAnsi" w:hAnsiTheme="majorHAnsi" w:cs="Arial"/>
          <w:color w:val="000000"/>
          <w:sz w:val="22"/>
          <w:szCs w:val="22"/>
          <w:lang w:val="en-US"/>
        </w:rPr>
      </w:pPr>
      <w:proofErr w:type="spellStart"/>
      <w:r w:rsidRPr="00B4553E">
        <w:rPr>
          <w:rFonts w:asciiTheme="majorHAnsi" w:hAnsiTheme="majorHAnsi" w:cs="Arial"/>
          <w:color w:val="000000"/>
          <w:sz w:val="22"/>
          <w:szCs w:val="22"/>
          <w:shd w:val="clear" w:color="auto" w:fill="FFFFFF"/>
          <w:lang w:val="en-US"/>
        </w:rPr>
        <w:t>Schwarzenbach</w:t>
      </w:r>
      <w:proofErr w:type="spellEnd"/>
      <w:r w:rsidRPr="00B4553E">
        <w:rPr>
          <w:rFonts w:asciiTheme="majorHAnsi" w:hAnsiTheme="majorHAnsi" w:cs="Arial"/>
          <w:color w:val="000000"/>
          <w:sz w:val="22"/>
          <w:szCs w:val="22"/>
          <w:shd w:val="clear" w:color="auto" w:fill="FFFFFF"/>
          <w:lang w:val="en-US"/>
        </w:rPr>
        <w:t xml:space="preserve">, R. P., </w:t>
      </w:r>
      <w:proofErr w:type="spellStart"/>
      <w:r w:rsidRPr="00B4553E">
        <w:rPr>
          <w:rFonts w:asciiTheme="majorHAnsi" w:hAnsiTheme="majorHAnsi" w:cs="Arial"/>
          <w:color w:val="000000"/>
          <w:sz w:val="22"/>
          <w:szCs w:val="22"/>
          <w:shd w:val="clear" w:color="auto" w:fill="FFFFFF"/>
          <w:lang w:val="en-US"/>
        </w:rPr>
        <w:t>Egli</w:t>
      </w:r>
      <w:proofErr w:type="spellEnd"/>
      <w:r w:rsidRPr="00B4553E">
        <w:rPr>
          <w:rFonts w:asciiTheme="majorHAnsi" w:hAnsiTheme="majorHAnsi" w:cs="Arial"/>
          <w:color w:val="000000"/>
          <w:sz w:val="22"/>
          <w:szCs w:val="22"/>
          <w:shd w:val="clear" w:color="auto" w:fill="FFFFFF"/>
          <w:lang w:val="en-US"/>
        </w:rPr>
        <w:t xml:space="preserve">, T., Hofstetter, T. B., </w:t>
      </w:r>
      <w:proofErr w:type="spellStart"/>
      <w:r w:rsidRPr="00B4553E">
        <w:rPr>
          <w:rFonts w:asciiTheme="majorHAnsi" w:hAnsiTheme="majorHAnsi" w:cs="Arial"/>
          <w:color w:val="000000"/>
          <w:sz w:val="22"/>
          <w:szCs w:val="22"/>
          <w:shd w:val="clear" w:color="auto" w:fill="FFFFFF"/>
          <w:lang w:val="en-US"/>
        </w:rPr>
        <w:t>Gunten</w:t>
      </w:r>
      <w:proofErr w:type="spellEnd"/>
      <w:r w:rsidRPr="00B4553E">
        <w:rPr>
          <w:rFonts w:asciiTheme="majorHAnsi" w:hAnsiTheme="majorHAnsi" w:cs="Arial"/>
          <w:color w:val="000000"/>
          <w:sz w:val="22"/>
          <w:szCs w:val="22"/>
          <w:shd w:val="clear" w:color="auto" w:fill="FFFFFF"/>
          <w:lang w:val="en-US"/>
        </w:rPr>
        <w:t xml:space="preserve">, U. V., &amp; </w:t>
      </w:r>
      <w:proofErr w:type="spellStart"/>
      <w:r w:rsidRPr="00B4553E">
        <w:rPr>
          <w:rFonts w:asciiTheme="majorHAnsi" w:hAnsiTheme="majorHAnsi" w:cs="Arial"/>
          <w:color w:val="000000"/>
          <w:sz w:val="22"/>
          <w:szCs w:val="22"/>
          <w:shd w:val="clear" w:color="auto" w:fill="FFFFFF"/>
          <w:lang w:val="en-US"/>
        </w:rPr>
        <w:t>Wehrli</w:t>
      </w:r>
      <w:proofErr w:type="spellEnd"/>
      <w:r w:rsidRPr="00B4553E">
        <w:rPr>
          <w:rFonts w:asciiTheme="majorHAnsi" w:hAnsiTheme="majorHAnsi" w:cs="Arial"/>
          <w:color w:val="000000"/>
          <w:sz w:val="22"/>
          <w:szCs w:val="22"/>
          <w:shd w:val="clear" w:color="auto" w:fill="FFFFFF"/>
          <w:lang w:val="en-US"/>
        </w:rPr>
        <w:t>, B. (2010). Global Water Pollution and Human Health. </w:t>
      </w:r>
      <w:r w:rsidRPr="00B4553E">
        <w:rPr>
          <w:rFonts w:asciiTheme="majorHAnsi" w:hAnsiTheme="majorHAnsi" w:cs="Arial"/>
          <w:iCs/>
          <w:color w:val="000000"/>
          <w:sz w:val="22"/>
          <w:szCs w:val="22"/>
          <w:lang w:val="en-US"/>
        </w:rPr>
        <w:t>Annual Review of Environment and Resources, 35</w:t>
      </w:r>
      <w:r w:rsidRPr="00B4553E">
        <w:rPr>
          <w:rFonts w:asciiTheme="majorHAnsi" w:hAnsiTheme="majorHAnsi" w:cs="Arial"/>
          <w:color w:val="000000"/>
          <w:sz w:val="22"/>
          <w:szCs w:val="22"/>
          <w:shd w:val="clear" w:color="auto" w:fill="FFFFFF"/>
          <w:lang w:val="en-US"/>
        </w:rPr>
        <w:t>(1), 109-136. doi:10.1146/annurev-environ-100809-125342</w:t>
      </w:r>
    </w:p>
    <w:p w14:paraId="5C3C6588" w14:textId="6D2C5E82" w:rsidR="0006610E" w:rsidRPr="00B4553E" w:rsidRDefault="0006610E" w:rsidP="0006610E">
      <w:pPr>
        <w:pStyle w:val="Prrafodelista"/>
        <w:numPr>
          <w:ilvl w:val="0"/>
          <w:numId w:val="20"/>
        </w:numPr>
        <w:ind w:leftChars="0" w:firstLineChars="0"/>
        <w:jc w:val="both"/>
        <w:rPr>
          <w:rFonts w:asciiTheme="majorHAnsi" w:hAnsiTheme="majorHAnsi" w:cs="Arial"/>
          <w:sz w:val="22"/>
          <w:szCs w:val="22"/>
          <w:lang w:val="en-US"/>
        </w:rPr>
      </w:pPr>
      <w:r w:rsidRPr="00B4553E">
        <w:rPr>
          <w:rFonts w:asciiTheme="majorHAnsi" w:hAnsiTheme="majorHAnsi" w:cs="Arial"/>
          <w:sz w:val="22"/>
          <w:szCs w:val="22"/>
          <w:lang w:val="en-US"/>
        </w:rPr>
        <w:t>Sorrell, S. (2015). Reducing energy demand: A review of issues, challenges and approaches. </w:t>
      </w:r>
      <w:r w:rsidRPr="00B4553E">
        <w:rPr>
          <w:rFonts w:asciiTheme="majorHAnsi" w:hAnsiTheme="majorHAnsi" w:cs="Arial"/>
          <w:iCs/>
          <w:sz w:val="22"/>
          <w:szCs w:val="22"/>
          <w:lang w:val="en-US"/>
        </w:rPr>
        <w:t>Renewable and Sustainable Energy Reviews, 47</w:t>
      </w:r>
      <w:r w:rsidRPr="00B4553E">
        <w:rPr>
          <w:rFonts w:asciiTheme="majorHAnsi" w:hAnsiTheme="majorHAnsi" w:cs="Arial"/>
          <w:sz w:val="22"/>
          <w:szCs w:val="22"/>
          <w:lang w:val="en-US"/>
        </w:rPr>
        <w:t>, 74-82. doi:10.1016/j.rser.2015.03.002</w:t>
      </w:r>
    </w:p>
    <w:p w14:paraId="141007D2" w14:textId="6C772123" w:rsidR="0006610E" w:rsidRPr="00B4553E" w:rsidRDefault="0006610E" w:rsidP="0006610E">
      <w:pPr>
        <w:pStyle w:val="Prrafodelista"/>
        <w:numPr>
          <w:ilvl w:val="0"/>
          <w:numId w:val="20"/>
        </w:numPr>
        <w:ind w:leftChars="0" w:firstLineChars="0"/>
        <w:jc w:val="both"/>
        <w:rPr>
          <w:rFonts w:asciiTheme="majorHAnsi" w:hAnsiTheme="majorHAnsi" w:cs="Arial"/>
          <w:sz w:val="22"/>
          <w:szCs w:val="22"/>
          <w:lang w:val="en-US"/>
        </w:rPr>
      </w:pPr>
      <w:proofErr w:type="spellStart"/>
      <w:r w:rsidRPr="00B4553E">
        <w:rPr>
          <w:rFonts w:asciiTheme="majorHAnsi" w:hAnsiTheme="majorHAnsi" w:cs="Arial"/>
          <w:sz w:val="22"/>
          <w:szCs w:val="22"/>
          <w:lang w:val="en-US"/>
        </w:rPr>
        <w:t>Springmann</w:t>
      </w:r>
      <w:proofErr w:type="spellEnd"/>
      <w:r w:rsidRPr="00B4553E">
        <w:rPr>
          <w:rFonts w:asciiTheme="majorHAnsi" w:hAnsiTheme="majorHAnsi" w:cs="Arial"/>
          <w:sz w:val="22"/>
          <w:szCs w:val="22"/>
          <w:lang w:val="en-US"/>
        </w:rPr>
        <w:t>, M., Clark, M., Mason-</w:t>
      </w:r>
      <w:proofErr w:type="spellStart"/>
      <w:r w:rsidRPr="00B4553E">
        <w:rPr>
          <w:rFonts w:asciiTheme="majorHAnsi" w:hAnsiTheme="majorHAnsi" w:cs="Arial"/>
          <w:sz w:val="22"/>
          <w:szCs w:val="22"/>
          <w:lang w:val="en-US"/>
        </w:rPr>
        <w:t>D’Croz</w:t>
      </w:r>
      <w:proofErr w:type="spellEnd"/>
      <w:r w:rsidRPr="00B4553E">
        <w:rPr>
          <w:rFonts w:asciiTheme="majorHAnsi" w:hAnsiTheme="majorHAnsi" w:cs="Arial"/>
          <w:sz w:val="22"/>
          <w:szCs w:val="22"/>
          <w:lang w:val="en-US"/>
        </w:rPr>
        <w:t xml:space="preserve">, D., Wiebe, K., </w:t>
      </w:r>
      <w:proofErr w:type="spellStart"/>
      <w:r w:rsidRPr="00B4553E">
        <w:rPr>
          <w:rFonts w:asciiTheme="majorHAnsi" w:hAnsiTheme="majorHAnsi" w:cs="Arial"/>
          <w:sz w:val="22"/>
          <w:szCs w:val="22"/>
          <w:lang w:val="en-US"/>
        </w:rPr>
        <w:t>Bodirsky</w:t>
      </w:r>
      <w:proofErr w:type="spellEnd"/>
      <w:r w:rsidRPr="00B4553E">
        <w:rPr>
          <w:rFonts w:asciiTheme="majorHAnsi" w:hAnsiTheme="majorHAnsi" w:cs="Arial"/>
          <w:sz w:val="22"/>
          <w:szCs w:val="22"/>
          <w:lang w:val="en-US"/>
        </w:rPr>
        <w:t xml:space="preserve">, B. L., </w:t>
      </w:r>
      <w:proofErr w:type="spellStart"/>
      <w:r w:rsidRPr="00B4553E">
        <w:rPr>
          <w:rFonts w:asciiTheme="majorHAnsi" w:hAnsiTheme="majorHAnsi" w:cs="Arial"/>
          <w:sz w:val="22"/>
          <w:szCs w:val="22"/>
          <w:lang w:val="en-US"/>
        </w:rPr>
        <w:t>Lassaletta</w:t>
      </w:r>
      <w:proofErr w:type="spellEnd"/>
      <w:r w:rsidRPr="00B4553E">
        <w:rPr>
          <w:rFonts w:asciiTheme="majorHAnsi" w:hAnsiTheme="majorHAnsi" w:cs="Arial"/>
          <w:sz w:val="22"/>
          <w:szCs w:val="22"/>
          <w:lang w:val="en-US"/>
        </w:rPr>
        <w:t>, L., Willett, W. (2018). Options for keeping the food system within environmental limits. </w:t>
      </w:r>
      <w:r w:rsidRPr="00B4553E">
        <w:rPr>
          <w:rFonts w:asciiTheme="majorHAnsi" w:hAnsiTheme="majorHAnsi" w:cs="Arial"/>
          <w:iCs/>
          <w:sz w:val="22"/>
          <w:szCs w:val="22"/>
          <w:lang w:val="en-US"/>
        </w:rPr>
        <w:t>Nature, 562</w:t>
      </w:r>
      <w:r w:rsidRPr="00B4553E">
        <w:rPr>
          <w:rFonts w:asciiTheme="majorHAnsi" w:hAnsiTheme="majorHAnsi" w:cs="Arial"/>
          <w:sz w:val="22"/>
          <w:szCs w:val="22"/>
          <w:lang w:val="en-US"/>
        </w:rPr>
        <w:t>(7728), 519-525. doi:10.1038/s41586-018-0594-0</w:t>
      </w:r>
    </w:p>
    <w:p w14:paraId="4608CEF7" w14:textId="5A32960A" w:rsidR="0006610E" w:rsidRPr="00B4553E" w:rsidRDefault="0006610E" w:rsidP="0006610E">
      <w:pPr>
        <w:pStyle w:val="Prrafodelista"/>
        <w:numPr>
          <w:ilvl w:val="0"/>
          <w:numId w:val="20"/>
        </w:numPr>
        <w:ind w:leftChars="0" w:firstLineChars="0"/>
        <w:jc w:val="both"/>
        <w:rPr>
          <w:rFonts w:asciiTheme="majorHAnsi" w:hAnsiTheme="majorHAnsi" w:cs="Arial"/>
          <w:sz w:val="22"/>
          <w:szCs w:val="22"/>
          <w:lang w:val="es-CL"/>
        </w:rPr>
      </w:pPr>
      <w:proofErr w:type="spellStart"/>
      <w:r w:rsidRPr="00B4553E">
        <w:rPr>
          <w:rFonts w:asciiTheme="majorHAnsi" w:hAnsiTheme="majorHAnsi" w:cs="Arial"/>
          <w:sz w:val="22"/>
          <w:szCs w:val="22"/>
          <w:lang w:val="en-US"/>
        </w:rPr>
        <w:t>Urkidi</w:t>
      </w:r>
      <w:proofErr w:type="spellEnd"/>
      <w:r w:rsidRPr="00B4553E">
        <w:rPr>
          <w:rFonts w:asciiTheme="majorHAnsi" w:hAnsiTheme="majorHAnsi" w:cs="Arial"/>
          <w:sz w:val="22"/>
          <w:szCs w:val="22"/>
          <w:lang w:val="en-US"/>
        </w:rPr>
        <w:t xml:space="preserve">, L. (2010). A </w:t>
      </w:r>
      <w:proofErr w:type="spellStart"/>
      <w:r w:rsidRPr="00B4553E">
        <w:rPr>
          <w:rFonts w:asciiTheme="majorHAnsi" w:hAnsiTheme="majorHAnsi" w:cs="Arial"/>
          <w:sz w:val="22"/>
          <w:szCs w:val="22"/>
          <w:lang w:val="en-US"/>
        </w:rPr>
        <w:t>glocal</w:t>
      </w:r>
      <w:proofErr w:type="spellEnd"/>
      <w:r w:rsidRPr="00B4553E">
        <w:rPr>
          <w:rFonts w:asciiTheme="majorHAnsi" w:hAnsiTheme="majorHAnsi" w:cs="Arial"/>
          <w:sz w:val="22"/>
          <w:szCs w:val="22"/>
          <w:lang w:val="en-US"/>
        </w:rPr>
        <w:t xml:space="preserve"> environmental movement against gold mining: Pascua–Lama in Chile. </w:t>
      </w:r>
      <w:proofErr w:type="spellStart"/>
      <w:r w:rsidRPr="00B4553E">
        <w:rPr>
          <w:rFonts w:asciiTheme="majorHAnsi" w:hAnsiTheme="majorHAnsi" w:cs="Arial"/>
          <w:iCs/>
          <w:sz w:val="22"/>
          <w:szCs w:val="22"/>
          <w:lang w:val="es-CL"/>
        </w:rPr>
        <w:t>Ecological</w:t>
      </w:r>
      <w:proofErr w:type="spellEnd"/>
      <w:r w:rsidRPr="00B4553E">
        <w:rPr>
          <w:rFonts w:asciiTheme="majorHAnsi" w:hAnsiTheme="majorHAnsi" w:cs="Arial"/>
          <w:iCs/>
          <w:sz w:val="22"/>
          <w:szCs w:val="22"/>
          <w:lang w:val="es-CL"/>
        </w:rPr>
        <w:t xml:space="preserve"> </w:t>
      </w:r>
      <w:proofErr w:type="spellStart"/>
      <w:r w:rsidRPr="00B4553E">
        <w:rPr>
          <w:rFonts w:asciiTheme="majorHAnsi" w:hAnsiTheme="majorHAnsi" w:cs="Arial"/>
          <w:iCs/>
          <w:sz w:val="22"/>
          <w:szCs w:val="22"/>
          <w:lang w:val="es-CL"/>
        </w:rPr>
        <w:t>Economics</w:t>
      </w:r>
      <w:proofErr w:type="spellEnd"/>
      <w:r w:rsidRPr="00B4553E">
        <w:rPr>
          <w:rFonts w:asciiTheme="majorHAnsi" w:hAnsiTheme="majorHAnsi" w:cs="Arial"/>
          <w:iCs/>
          <w:sz w:val="22"/>
          <w:szCs w:val="22"/>
          <w:lang w:val="es-CL"/>
        </w:rPr>
        <w:t>, 70</w:t>
      </w:r>
      <w:r w:rsidRPr="00B4553E">
        <w:rPr>
          <w:rFonts w:asciiTheme="majorHAnsi" w:hAnsiTheme="majorHAnsi" w:cs="Arial"/>
          <w:sz w:val="22"/>
          <w:szCs w:val="22"/>
          <w:lang w:val="es-CL"/>
        </w:rPr>
        <w:t>(2), 219-227. doi:10.1016/j.ecolecon.2010.05.004</w:t>
      </w:r>
    </w:p>
    <w:p w14:paraId="5AF8C51A" w14:textId="61B2DE5D" w:rsidR="0006610E" w:rsidRPr="00B4553E" w:rsidRDefault="0006610E" w:rsidP="0006610E">
      <w:pPr>
        <w:pStyle w:val="Prrafodelista"/>
        <w:numPr>
          <w:ilvl w:val="0"/>
          <w:numId w:val="20"/>
        </w:numPr>
        <w:ind w:leftChars="0" w:firstLineChars="0"/>
        <w:rPr>
          <w:rFonts w:asciiTheme="majorHAnsi" w:hAnsiTheme="majorHAnsi" w:cs="Arial"/>
          <w:sz w:val="22"/>
          <w:szCs w:val="22"/>
          <w:lang w:val="en-US"/>
        </w:rPr>
      </w:pPr>
      <w:r w:rsidRPr="00B4553E">
        <w:rPr>
          <w:rFonts w:asciiTheme="majorHAnsi" w:hAnsiTheme="majorHAnsi" w:cs="Arial"/>
          <w:sz w:val="22"/>
          <w:szCs w:val="22"/>
          <w:lang w:val="es-CL"/>
        </w:rPr>
        <w:t xml:space="preserve">Vega-Coloma, M., &amp; </w:t>
      </w:r>
      <w:proofErr w:type="spellStart"/>
      <w:r w:rsidRPr="00B4553E">
        <w:rPr>
          <w:rFonts w:asciiTheme="majorHAnsi" w:hAnsiTheme="majorHAnsi" w:cs="Arial"/>
          <w:sz w:val="22"/>
          <w:szCs w:val="22"/>
          <w:lang w:val="es-CL"/>
        </w:rPr>
        <w:t>Zaror</w:t>
      </w:r>
      <w:proofErr w:type="spellEnd"/>
      <w:r w:rsidRPr="00B4553E">
        <w:rPr>
          <w:rFonts w:asciiTheme="majorHAnsi" w:hAnsiTheme="majorHAnsi" w:cs="Arial"/>
          <w:sz w:val="22"/>
          <w:szCs w:val="22"/>
          <w:lang w:val="es-CL"/>
        </w:rPr>
        <w:t xml:space="preserve">, C. A. (2018). </w:t>
      </w:r>
      <w:r w:rsidRPr="00B4553E">
        <w:rPr>
          <w:rFonts w:asciiTheme="majorHAnsi" w:hAnsiTheme="majorHAnsi" w:cs="Arial"/>
          <w:sz w:val="22"/>
          <w:szCs w:val="22"/>
          <w:lang w:val="en-US"/>
        </w:rPr>
        <w:t>Environmental impact profile of electricity generation in Chile: A baseline study over two decades. </w:t>
      </w:r>
      <w:proofErr w:type="spellStart"/>
      <w:r w:rsidRPr="00B4553E">
        <w:rPr>
          <w:rFonts w:asciiTheme="majorHAnsi" w:hAnsiTheme="majorHAnsi" w:cs="Arial"/>
          <w:iCs/>
          <w:sz w:val="22"/>
          <w:szCs w:val="22"/>
        </w:rPr>
        <w:t>Renewable</w:t>
      </w:r>
      <w:proofErr w:type="spellEnd"/>
      <w:r w:rsidRPr="00B4553E">
        <w:rPr>
          <w:rFonts w:asciiTheme="majorHAnsi" w:hAnsiTheme="majorHAnsi" w:cs="Arial"/>
          <w:iCs/>
          <w:sz w:val="22"/>
          <w:szCs w:val="22"/>
        </w:rPr>
        <w:t xml:space="preserve"> and </w:t>
      </w:r>
      <w:proofErr w:type="spellStart"/>
      <w:r w:rsidRPr="00B4553E">
        <w:rPr>
          <w:rFonts w:asciiTheme="majorHAnsi" w:hAnsiTheme="majorHAnsi" w:cs="Arial"/>
          <w:iCs/>
          <w:sz w:val="22"/>
          <w:szCs w:val="22"/>
        </w:rPr>
        <w:t>Sustainable</w:t>
      </w:r>
      <w:proofErr w:type="spellEnd"/>
      <w:r w:rsidRPr="00B4553E">
        <w:rPr>
          <w:rFonts w:asciiTheme="majorHAnsi" w:hAnsiTheme="majorHAnsi" w:cs="Arial"/>
          <w:iCs/>
          <w:sz w:val="22"/>
          <w:szCs w:val="22"/>
        </w:rPr>
        <w:t xml:space="preserve"> </w:t>
      </w:r>
      <w:proofErr w:type="spellStart"/>
      <w:r w:rsidRPr="00B4553E">
        <w:rPr>
          <w:rFonts w:asciiTheme="majorHAnsi" w:hAnsiTheme="majorHAnsi" w:cs="Arial"/>
          <w:iCs/>
          <w:sz w:val="22"/>
          <w:szCs w:val="22"/>
        </w:rPr>
        <w:t>Energy</w:t>
      </w:r>
      <w:proofErr w:type="spellEnd"/>
      <w:r w:rsidRPr="00B4553E">
        <w:rPr>
          <w:rFonts w:asciiTheme="majorHAnsi" w:hAnsiTheme="majorHAnsi" w:cs="Arial"/>
          <w:iCs/>
          <w:sz w:val="22"/>
          <w:szCs w:val="22"/>
        </w:rPr>
        <w:t xml:space="preserve"> </w:t>
      </w:r>
      <w:proofErr w:type="spellStart"/>
      <w:r w:rsidRPr="00B4553E">
        <w:rPr>
          <w:rFonts w:asciiTheme="majorHAnsi" w:hAnsiTheme="majorHAnsi" w:cs="Arial"/>
          <w:iCs/>
          <w:sz w:val="22"/>
          <w:szCs w:val="22"/>
        </w:rPr>
        <w:t>Reviews</w:t>
      </w:r>
      <w:proofErr w:type="spellEnd"/>
      <w:r w:rsidRPr="00B4553E">
        <w:rPr>
          <w:rFonts w:asciiTheme="majorHAnsi" w:hAnsiTheme="majorHAnsi" w:cs="Arial"/>
          <w:iCs/>
          <w:sz w:val="22"/>
          <w:szCs w:val="22"/>
        </w:rPr>
        <w:t>, 94</w:t>
      </w:r>
      <w:r w:rsidRPr="00B4553E">
        <w:rPr>
          <w:rFonts w:asciiTheme="majorHAnsi" w:hAnsiTheme="majorHAnsi" w:cs="Arial"/>
          <w:sz w:val="22"/>
          <w:szCs w:val="22"/>
        </w:rPr>
        <w:t>, 154-167. doi:10.1016/j.rser.2018.05.058</w:t>
      </w:r>
    </w:p>
    <w:p w14:paraId="5942FB0C" w14:textId="77777777" w:rsidR="006E394C" w:rsidRPr="00B4553E" w:rsidRDefault="006E394C">
      <w:pPr>
        <w:ind w:left="0" w:hanging="2"/>
        <w:jc w:val="both"/>
        <w:rPr>
          <w:rFonts w:asciiTheme="majorHAnsi" w:eastAsia="Arial" w:hAnsiTheme="majorHAnsi" w:cs="Arial"/>
          <w:sz w:val="22"/>
          <w:szCs w:val="22"/>
          <w:lang w:val="en-US"/>
        </w:rPr>
      </w:pPr>
    </w:p>
    <w:p w14:paraId="19B15C2F" w14:textId="77777777" w:rsidR="0006610E" w:rsidRPr="00B4553E" w:rsidRDefault="0006610E">
      <w:pPr>
        <w:ind w:left="0" w:hanging="2"/>
        <w:jc w:val="both"/>
        <w:rPr>
          <w:rFonts w:asciiTheme="majorHAnsi" w:eastAsia="Arial" w:hAnsiTheme="majorHAnsi" w:cs="Arial"/>
          <w:sz w:val="22"/>
          <w:szCs w:val="22"/>
          <w:lang w:val="en-US"/>
        </w:rPr>
      </w:pPr>
    </w:p>
    <w:sectPr w:rsidR="0006610E" w:rsidRPr="00B4553E">
      <w:headerReference w:type="even" r:id="rId11"/>
      <w:headerReference w:type="default" r:id="rId12"/>
      <w:footerReference w:type="even" r:id="rId13"/>
      <w:footerReference w:type="default" r:id="rId14"/>
      <w:headerReference w:type="first" r:id="rId15"/>
      <w:footerReference w:type="first" r:id="rId16"/>
      <w:pgSz w:w="12242" w:h="15842"/>
      <w:pgMar w:top="1560" w:right="1701" w:bottom="993"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421A0" w14:textId="77777777" w:rsidR="0013262F" w:rsidRDefault="0013262F">
      <w:pPr>
        <w:spacing w:line="240" w:lineRule="auto"/>
        <w:ind w:left="0" w:hanging="2"/>
      </w:pPr>
      <w:r>
        <w:separator/>
      </w:r>
    </w:p>
  </w:endnote>
  <w:endnote w:type="continuationSeparator" w:id="0">
    <w:p w14:paraId="3E434E96" w14:textId="77777777" w:rsidR="0013262F" w:rsidRDefault="0013262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70037" w14:textId="77777777" w:rsidR="006E394C" w:rsidRDefault="00AF48CF">
    <w:pPr>
      <w:pBdr>
        <w:top w:val="nil"/>
        <w:left w:val="nil"/>
        <w:bottom w:val="nil"/>
        <w:right w:val="nil"/>
        <w:between w:val="nil"/>
      </w:pBdr>
      <w:tabs>
        <w:tab w:val="center" w:pos="4252"/>
        <w:tab w:val="right" w:pos="8504"/>
      </w:tabs>
      <w:spacing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end"/>
    </w:r>
  </w:p>
  <w:p w14:paraId="5EF046A6" w14:textId="77777777" w:rsidR="006E394C" w:rsidRDefault="006E394C">
    <w:pPr>
      <w:pBdr>
        <w:top w:val="nil"/>
        <w:left w:val="nil"/>
        <w:bottom w:val="nil"/>
        <w:right w:val="nil"/>
        <w:between w:val="nil"/>
      </w:pBdr>
      <w:tabs>
        <w:tab w:val="center" w:pos="4252"/>
        <w:tab w:val="right" w:pos="8504"/>
      </w:tabs>
      <w:spacing w:line="240" w:lineRule="auto"/>
      <w:ind w:left="0" w:right="360" w:hanging="2"/>
      <w:rPr>
        <w:color w:val="00000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3D06C" w14:textId="77777777" w:rsidR="006E394C" w:rsidRDefault="00AF48CF">
    <w:pPr>
      <w:pBdr>
        <w:top w:val="nil"/>
        <w:left w:val="nil"/>
        <w:bottom w:val="nil"/>
        <w:right w:val="nil"/>
        <w:between w:val="nil"/>
      </w:pBdr>
      <w:tabs>
        <w:tab w:val="center" w:pos="4252"/>
        <w:tab w:val="right" w:pos="8504"/>
      </w:tabs>
      <w:spacing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separate"/>
    </w:r>
    <w:r w:rsidR="00B4553E">
      <w:rPr>
        <w:noProof/>
        <w:color w:val="000000"/>
        <w:szCs w:val="20"/>
      </w:rPr>
      <w:t>4</w:t>
    </w:r>
    <w:r>
      <w:rPr>
        <w:color w:val="000000"/>
        <w:szCs w:val="20"/>
      </w:rPr>
      <w:fldChar w:fldCharType="end"/>
    </w:r>
  </w:p>
  <w:p w14:paraId="4ADF916E" w14:textId="77777777" w:rsidR="006E394C" w:rsidRDefault="006E394C">
    <w:pPr>
      <w:pBdr>
        <w:top w:val="nil"/>
        <w:left w:val="nil"/>
        <w:bottom w:val="nil"/>
        <w:right w:val="nil"/>
        <w:between w:val="nil"/>
      </w:pBdr>
      <w:tabs>
        <w:tab w:val="center" w:pos="4252"/>
        <w:tab w:val="right" w:pos="8504"/>
      </w:tabs>
      <w:spacing w:line="240" w:lineRule="auto"/>
      <w:ind w:left="0" w:right="360" w:hanging="2"/>
      <w:rPr>
        <w:color w:val="00000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3FC72" w14:textId="77777777" w:rsidR="00E73D08" w:rsidRDefault="00E73D08">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55140" w14:textId="77777777" w:rsidR="0013262F" w:rsidRDefault="0013262F">
      <w:pPr>
        <w:spacing w:line="240" w:lineRule="auto"/>
        <w:ind w:left="0" w:hanging="2"/>
      </w:pPr>
      <w:r>
        <w:separator/>
      </w:r>
    </w:p>
  </w:footnote>
  <w:footnote w:type="continuationSeparator" w:id="0">
    <w:p w14:paraId="7F1DC9C8" w14:textId="77777777" w:rsidR="0013262F" w:rsidRDefault="0013262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11BD8" w14:textId="77777777" w:rsidR="00E73D08" w:rsidRDefault="00E73D08">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5BC60" w14:textId="77777777" w:rsidR="00E73D08" w:rsidRDefault="00E73D08">
    <w:pPr>
      <w:pStyle w:val="Encabezado"/>
      <w:ind w:left="0" w:hanging="2"/>
    </w:pPr>
    <w:r>
      <w:rPr>
        <w:noProof/>
        <w:lang w:val="es-CL" w:eastAsia="es-CL"/>
      </w:rPr>
      <w:drawing>
        <wp:anchor distT="0" distB="0" distL="114300" distR="114300" simplePos="0" relativeHeight="251659264" behindDoc="0" locked="0" layoutInCell="1" hidden="0" allowOverlap="1" wp14:anchorId="31668A2E" wp14:editId="45CFC4E7">
          <wp:simplePos x="0" y="0"/>
          <wp:positionH relativeFrom="column">
            <wp:posOffset>-409652</wp:posOffset>
          </wp:positionH>
          <wp:positionV relativeFrom="paragraph">
            <wp:posOffset>-190145</wp:posOffset>
          </wp:positionV>
          <wp:extent cx="1514475" cy="72009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14475" cy="72009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592F1" w14:textId="77777777" w:rsidR="00E73D08" w:rsidRDefault="00E73D08">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93019"/>
    <w:multiLevelType w:val="multilevel"/>
    <w:tmpl w:val="B7E456A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E8955BC"/>
    <w:multiLevelType w:val="multilevel"/>
    <w:tmpl w:val="D818C3C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4AE7FF6"/>
    <w:multiLevelType w:val="hybridMultilevel"/>
    <w:tmpl w:val="8CD2DFC4"/>
    <w:lvl w:ilvl="0" w:tplc="340A0001">
      <w:start w:val="1"/>
      <w:numFmt w:val="bullet"/>
      <w:lvlText w:val=""/>
      <w:lvlJc w:val="left"/>
      <w:pPr>
        <w:ind w:left="718" w:hanging="360"/>
      </w:pPr>
      <w:rPr>
        <w:rFonts w:ascii="Symbol" w:hAnsi="Symbol" w:hint="default"/>
      </w:rPr>
    </w:lvl>
    <w:lvl w:ilvl="1" w:tplc="340A0003" w:tentative="1">
      <w:start w:val="1"/>
      <w:numFmt w:val="bullet"/>
      <w:lvlText w:val="o"/>
      <w:lvlJc w:val="left"/>
      <w:pPr>
        <w:ind w:left="1438" w:hanging="360"/>
      </w:pPr>
      <w:rPr>
        <w:rFonts w:ascii="Courier New" w:hAnsi="Courier New" w:cs="Courier New" w:hint="default"/>
      </w:rPr>
    </w:lvl>
    <w:lvl w:ilvl="2" w:tplc="340A0005" w:tentative="1">
      <w:start w:val="1"/>
      <w:numFmt w:val="bullet"/>
      <w:lvlText w:val=""/>
      <w:lvlJc w:val="left"/>
      <w:pPr>
        <w:ind w:left="2158" w:hanging="360"/>
      </w:pPr>
      <w:rPr>
        <w:rFonts w:ascii="Wingdings" w:hAnsi="Wingdings" w:hint="default"/>
      </w:rPr>
    </w:lvl>
    <w:lvl w:ilvl="3" w:tplc="340A0001" w:tentative="1">
      <w:start w:val="1"/>
      <w:numFmt w:val="bullet"/>
      <w:lvlText w:val=""/>
      <w:lvlJc w:val="left"/>
      <w:pPr>
        <w:ind w:left="2878" w:hanging="360"/>
      </w:pPr>
      <w:rPr>
        <w:rFonts w:ascii="Symbol" w:hAnsi="Symbol" w:hint="default"/>
      </w:rPr>
    </w:lvl>
    <w:lvl w:ilvl="4" w:tplc="340A0003" w:tentative="1">
      <w:start w:val="1"/>
      <w:numFmt w:val="bullet"/>
      <w:lvlText w:val="o"/>
      <w:lvlJc w:val="left"/>
      <w:pPr>
        <w:ind w:left="3598" w:hanging="360"/>
      </w:pPr>
      <w:rPr>
        <w:rFonts w:ascii="Courier New" w:hAnsi="Courier New" w:cs="Courier New" w:hint="default"/>
      </w:rPr>
    </w:lvl>
    <w:lvl w:ilvl="5" w:tplc="340A0005" w:tentative="1">
      <w:start w:val="1"/>
      <w:numFmt w:val="bullet"/>
      <w:lvlText w:val=""/>
      <w:lvlJc w:val="left"/>
      <w:pPr>
        <w:ind w:left="4318" w:hanging="360"/>
      </w:pPr>
      <w:rPr>
        <w:rFonts w:ascii="Wingdings" w:hAnsi="Wingdings" w:hint="default"/>
      </w:rPr>
    </w:lvl>
    <w:lvl w:ilvl="6" w:tplc="340A0001" w:tentative="1">
      <w:start w:val="1"/>
      <w:numFmt w:val="bullet"/>
      <w:lvlText w:val=""/>
      <w:lvlJc w:val="left"/>
      <w:pPr>
        <w:ind w:left="5038" w:hanging="360"/>
      </w:pPr>
      <w:rPr>
        <w:rFonts w:ascii="Symbol" w:hAnsi="Symbol" w:hint="default"/>
      </w:rPr>
    </w:lvl>
    <w:lvl w:ilvl="7" w:tplc="340A0003" w:tentative="1">
      <w:start w:val="1"/>
      <w:numFmt w:val="bullet"/>
      <w:lvlText w:val="o"/>
      <w:lvlJc w:val="left"/>
      <w:pPr>
        <w:ind w:left="5758" w:hanging="360"/>
      </w:pPr>
      <w:rPr>
        <w:rFonts w:ascii="Courier New" w:hAnsi="Courier New" w:cs="Courier New" w:hint="default"/>
      </w:rPr>
    </w:lvl>
    <w:lvl w:ilvl="8" w:tplc="340A0005" w:tentative="1">
      <w:start w:val="1"/>
      <w:numFmt w:val="bullet"/>
      <w:lvlText w:val=""/>
      <w:lvlJc w:val="left"/>
      <w:pPr>
        <w:ind w:left="6478" w:hanging="360"/>
      </w:pPr>
      <w:rPr>
        <w:rFonts w:ascii="Wingdings" w:hAnsi="Wingdings" w:hint="default"/>
      </w:rPr>
    </w:lvl>
  </w:abstractNum>
  <w:abstractNum w:abstractNumId="3" w15:restartNumberingAfterBreak="0">
    <w:nsid w:val="17716D48"/>
    <w:multiLevelType w:val="multilevel"/>
    <w:tmpl w:val="70D05F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C8847A9"/>
    <w:multiLevelType w:val="multilevel"/>
    <w:tmpl w:val="AF9C6C9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1E6949C6"/>
    <w:multiLevelType w:val="multilevel"/>
    <w:tmpl w:val="02920B6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214A44E0"/>
    <w:multiLevelType w:val="hybridMultilevel"/>
    <w:tmpl w:val="FAA8A04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26B11287"/>
    <w:multiLevelType w:val="multilevel"/>
    <w:tmpl w:val="F3709B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9960C2B"/>
    <w:multiLevelType w:val="multilevel"/>
    <w:tmpl w:val="118A52A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2CC5424C"/>
    <w:multiLevelType w:val="multilevel"/>
    <w:tmpl w:val="4A925B4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20C35FA"/>
    <w:multiLevelType w:val="multilevel"/>
    <w:tmpl w:val="D818C3C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32ED6874"/>
    <w:multiLevelType w:val="multilevel"/>
    <w:tmpl w:val="D818C3C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2" w15:restartNumberingAfterBreak="0">
    <w:nsid w:val="3B8D5BD1"/>
    <w:multiLevelType w:val="multilevel"/>
    <w:tmpl w:val="5876FA3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3" w15:restartNumberingAfterBreak="0">
    <w:nsid w:val="3EA62FAA"/>
    <w:multiLevelType w:val="multilevel"/>
    <w:tmpl w:val="D818C3C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4" w15:restartNumberingAfterBreak="0">
    <w:nsid w:val="42336B0E"/>
    <w:multiLevelType w:val="multilevel"/>
    <w:tmpl w:val="87A2C87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5" w15:restartNumberingAfterBreak="0">
    <w:nsid w:val="4ADC2C9A"/>
    <w:multiLevelType w:val="multilevel"/>
    <w:tmpl w:val="A2AE5BF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15:restartNumberingAfterBreak="0">
    <w:nsid w:val="50F333BC"/>
    <w:multiLevelType w:val="multilevel"/>
    <w:tmpl w:val="D818C3C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7" w15:restartNumberingAfterBreak="0">
    <w:nsid w:val="56AA716F"/>
    <w:multiLevelType w:val="multilevel"/>
    <w:tmpl w:val="EA02E5FE"/>
    <w:lvl w:ilvl="0">
      <w:start w:val="1"/>
      <w:numFmt w:val="decimal"/>
      <w:lvlText w:val="%1."/>
      <w:lvlJc w:val="left"/>
      <w:pPr>
        <w:ind w:left="368" w:hanging="360"/>
      </w:pPr>
      <w:rPr>
        <w:vertAlign w:val="baseline"/>
      </w:rPr>
    </w:lvl>
    <w:lvl w:ilvl="1">
      <w:start w:val="1"/>
      <w:numFmt w:val="lowerLetter"/>
      <w:lvlText w:val="%2."/>
      <w:lvlJc w:val="left"/>
      <w:pPr>
        <w:ind w:left="1088" w:hanging="360"/>
      </w:pPr>
      <w:rPr>
        <w:vertAlign w:val="baseline"/>
      </w:rPr>
    </w:lvl>
    <w:lvl w:ilvl="2">
      <w:start w:val="1"/>
      <w:numFmt w:val="lowerRoman"/>
      <w:lvlText w:val="%3."/>
      <w:lvlJc w:val="right"/>
      <w:pPr>
        <w:ind w:left="1808" w:hanging="180"/>
      </w:pPr>
      <w:rPr>
        <w:vertAlign w:val="baseline"/>
      </w:rPr>
    </w:lvl>
    <w:lvl w:ilvl="3">
      <w:start w:val="1"/>
      <w:numFmt w:val="decimal"/>
      <w:lvlText w:val="%4."/>
      <w:lvlJc w:val="left"/>
      <w:pPr>
        <w:ind w:left="2528" w:hanging="360"/>
      </w:pPr>
      <w:rPr>
        <w:vertAlign w:val="baseline"/>
      </w:rPr>
    </w:lvl>
    <w:lvl w:ilvl="4">
      <w:start w:val="1"/>
      <w:numFmt w:val="lowerLetter"/>
      <w:lvlText w:val="%5."/>
      <w:lvlJc w:val="left"/>
      <w:pPr>
        <w:ind w:left="3248" w:hanging="360"/>
      </w:pPr>
      <w:rPr>
        <w:vertAlign w:val="baseline"/>
      </w:rPr>
    </w:lvl>
    <w:lvl w:ilvl="5">
      <w:start w:val="1"/>
      <w:numFmt w:val="lowerRoman"/>
      <w:lvlText w:val="%6."/>
      <w:lvlJc w:val="right"/>
      <w:pPr>
        <w:ind w:left="3968" w:hanging="180"/>
      </w:pPr>
      <w:rPr>
        <w:vertAlign w:val="baseline"/>
      </w:rPr>
    </w:lvl>
    <w:lvl w:ilvl="6">
      <w:start w:val="1"/>
      <w:numFmt w:val="decimal"/>
      <w:lvlText w:val="%7."/>
      <w:lvlJc w:val="left"/>
      <w:pPr>
        <w:ind w:left="4688" w:hanging="360"/>
      </w:pPr>
      <w:rPr>
        <w:vertAlign w:val="baseline"/>
      </w:rPr>
    </w:lvl>
    <w:lvl w:ilvl="7">
      <w:start w:val="1"/>
      <w:numFmt w:val="lowerLetter"/>
      <w:lvlText w:val="%8."/>
      <w:lvlJc w:val="left"/>
      <w:pPr>
        <w:ind w:left="5408" w:hanging="360"/>
      </w:pPr>
      <w:rPr>
        <w:vertAlign w:val="baseline"/>
      </w:rPr>
    </w:lvl>
    <w:lvl w:ilvl="8">
      <w:start w:val="1"/>
      <w:numFmt w:val="lowerRoman"/>
      <w:lvlText w:val="%9."/>
      <w:lvlJc w:val="right"/>
      <w:pPr>
        <w:ind w:left="6128" w:hanging="180"/>
      </w:pPr>
      <w:rPr>
        <w:vertAlign w:val="baseline"/>
      </w:rPr>
    </w:lvl>
  </w:abstractNum>
  <w:abstractNum w:abstractNumId="18" w15:restartNumberingAfterBreak="0">
    <w:nsid w:val="764A36EB"/>
    <w:multiLevelType w:val="multilevel"/>
    <w:tmpl w:val="254052C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 w15:restartNumberingAfterBreak="0">
    <w:nsid w:val="782610D2"/>
    <w:multiLevelType w:val="multilevel"/>
    <w:tmpl w:val="0798AE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9"/>
  </w:num>
  <w:num w:numId="2">
    <w:abstractNumId w:val="18"/>
  </w:num>
  <w:num w:numId="3">
    <w:abstractNumId w:val="4"/>
  </w:num>
  <w:num w:numId="4">
    <w:abstractNumId w:val="8"/>
  </w:num>
  <w:num w:numId="5">
    <w:abstractNumId w:val="14"/>
  </w:num>
  <w:num w:numId="6">
    <w:abstractNumId w:val="0"/>
  </w:num>
  <w:num w:numId="7">
    <w:abstractNumId w:val="15"/>
  </w:num>
  <w:num w:numId="8">
    <w:abstractNumId w:val="5"/>
  </w:num>
  <w:num w:numId="9">
    <w:abstractNumId w:val="12"/>
  </w:num>
  <w:num w:numId="10">
    <w:abstractNumId w:val="16"/>
  </w:num>
  <w:num w:numId="11">
    <w:abstractNumId w:val="17"/>
  </w:num>
  <w:num w:numId="12">
    <w:abstractNumId w:val="6"/>
  </w:num>
  <w:num w:numId="13">
    <w:abstractNumId w:val="11"/>
  </w:num>
  <w:num w:numId="14">
    <w:abstractNumId w:val="3"/>
  </w:num>
  <w:num w:numId="15">
    <w:abstractNumId w:val="9"/>
  </w:num>
  <w:num w:numId="16">
    <w:abstractNumId w:val="10"/>
  </w:num>
  <w:num w:numId="17">
    <w:abstractNumId w:val="7"/>
  </w:num>
  <w:num w:numId="18">
    <w:abstractNumId w:val="1"/>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4C"/>
    <w:rsid w:val="0006610E"/>
    <w:rsid w:val="0013262F"/>
    <w:rsid w:val="00271451"/>
    <w:rsid w:val="00314684"/>
    <w:rsid w:val="004E0FC9"/>
    <w:rsid w:val="00534E17"/>
    <w:rsid w:val="006E394C"/>
    <w:rsid w:val="0073788D"/>
    <w:rsid w:val="0092728C"/>
    <w:rsid w:val="0099713E"/>
    <w:rsid w:val="00AF48CF"/>
    <w:rsid w:val="00B4553E"/>
    <w:rsid w:val="00B84E86"/>
    <w:rsid w:val="00C51B12"/>
    <w:rsid w:val="00CA1787"/>
    <w:rsid w:val="00D802DC"/>
    <w:rsid w:val="00E73D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52EC"/>
  <w15:docId w15:val="{15B86276-94DE-4218-AA54-28D3D0F5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4"/>
      <w:lang w:eastAsia="es-E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widowControl w:val="0"/>
      <w:jc w:val="center"/>
      <w:outlineLvl w:val="2"/>
    </w:pPr>
    <w:rPr>
      <w:rFonts w:ascii="Garamond" w:hAnsi="Garamond"/>
      <w:b/>
      <w:sz w:val="24"/>
      <w:szCs w:val="20"/>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pPr>
      <w:keepNext/>
      <w:keepLines/>
      <w:spacing w:before="360" w:after="80"/>
    </w:pPr>
    <w:rPr>
      <w:rFonts w:ascii="Georgia" w:eastAsia="Georgia" w:hAnsi="Georgia" w:cs="Georgia"/>
      <w:i/>
      <w:color w:val="666666"/>
      <w:sz w:val="48"/>
      <w:szCs w:val="48"/>
    </w:rPr>
  </w:style>
  <w:style w:type="paragraph" w:styleId="Textoindependiente2">
    <w:name w:val="Body Text 2"/>
    <w:basedOn w:val="Normal"/>
    <w:pPr>
      <w:overflowPunct w:val="0"/>
      <w:autoSpaceDE w:val="0"/>
      <w:autoSpaceDN w:val="0"/>
      <w:adjustRightInd w:val="0"/>
      <w:ind w:left="360"/>
      <w:textAlignment w:val="baseline"/>
    </w:pPr>
    <w:rPr>
      <w:rFonts w:ascii="Arial" w:hAnsi="Arial"/>
      <w:szCs w:val="20"/>
    </w:rPr>
  </w:style>
  <w:style w:type="paragraph" w:styleId="Textonotapie">
    <w:name w:val="footnote text"/>
    <w:basedOn w:val="Normal"/>
    <w:rPr>
      <w:rFonts w:ascii="Times New Roman" w:hAnsi="Times New Roman"/>
      <w:szCs w:val="20"/>
      <w:lang w:val="es-CL" w:eastAsia="es-CL"/>
    </w:rPr>
  </w:style>
  <w:style w:type="character" w:styleId="Refdenotaalpie">
    <w:name w:val="footnote reference"/>
    <w:rPr>
      <w:w w:val="100"/>
      <w:position w:val="-1"/>
      <w:effect w:val="none"/>
      <w:vertAlign w:val="superscript"/>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rPr>
      <w:rFonts w:ascii="Courier New" w:hAnsi="Courier New" w:cs="Courier New"/>
      <w:szCs w:val="20"/>
    </w:rPr>
  </w:style>
  <w:style w:type="paragraph" w:styleId="Textoindependiente">
    <w:name w:val="Body Text"/>
    <w:basedOn w:val="Normal"/>
    <w:pPr>
      <w:spacing w:line="360" w:lineRule="auto"/>
      <w:jc w:val="both"/>
    </w:pPr>
    <w:rPr>
      <w:rFonts w:ascii="Arial" w:hAnsi="Arial" w:cs="Arial"/>
    </w:r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Encabezado">
    <w:name w:val="header"/>
    <w:basedOn w:val="Normal"/>
    <w:pPr>
      <w:tabs>
        <w:tab w:val="center" w:pos="4252"/>
        <w:tab w:val="right" w:pos="8504"/>
      </w:tabs>
    </w:pPr>
  </w:style>
  <w:style w:type="character" w:customStyle="1" w:styleId="EncabezadoCar">
    <w:name w:val="Encabezado Car"/>
    <w:rPr>
      <w:rFonts w:ascii="Tahoma" w:hAnsi="Tahoma"/>
      <w:w w:val="100"/>
      <w:position w:val="-1"/>
      <w:szCs w:val="24"/>
      <w:effect w:val="none"/>
      <w:vertAlign w:val="baseline"/>
      <w:cs w:val="0"/>
      <w:em w:val="none"/>
    </w:rPr>
  </w:style>
  <w:style w:type="paragraph" w:styleId="Textodeglobo">
    <w:name w:val="Balloon Text"/>
    <w:basedOn w:val="Normal"/>
    <w:rPr>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hAnsi="Times New Roman"/>
      <w:sz w:val="24"/>
      <w:lang w:val="es-CL" w:eastAsia="es-CL"/>
    </w:rPr>
  </w:style>
  <w:style w:type="character" w:styleId="Hipervnculo">
    <w:name w:val="Hyperlink"/>
    <w:qFormat/>
    <w:rPr>
      <w:color w:val="0000FF"/>
      <w:w w:val="100"/>
      <w:position w:val="-1"/>
      <w:u w:val="single"/>
      <w:effect w:val="none"/>
      <w:vertAlign w:val="baseline"/>
      <w:cs w:val="0"/>
      <w:em w:val="none"/>
    </w:rPr>
  </w:style>
  <w:style w:type="paragraph" w:customStyle="1" w:styleId="Listavistosa-nfasis11">
    <w:name w:val="Lista vistosa - Énfasis 11"/>
    <w:basedOn w:val="Normal"/>
    <w:pPr>
      <w:spacing w:after="160" w:line="259" w:lineRule="auto"/>
      <w:ind w:left="720"/>
      <w:contextualSpacing/>
    </w:pPr>
    <w:rPr>
      <w:rFonts w:ascii="Calibri" w:eastAsia="Calibri" w:hAnsi="Calibri" w:cs="Times New Roman"/>
      <w:sz w:val="22"/>
      <w:szCs w:val="22"/>
      <w:lang w:val="es-CL" w:eastAsia="en-U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suppressAutoHyphens w:val="0"/>
    </w:pPr>
    <w:rPr>
      <w:rFonts w:ascii="Times New Roman" w:hAnsi="Times New Roman"/>
      <w:szCs w:val="20"/>
      <w:lang w:eastAsia="he-IL" w:bidi="he-IL"/>
    </w:rPr>
  </w:style>
  <w:style w:type="character" w:customStyle="1" w:styleId="TextocomentarioCar">
    <w:name w:val="Texto comentario Car"/>
    <w:rPr>
      <w:w w:val="100"/>
      <w:position w:val="-1"/>
      <w:effect w:val="none"/>
      <w:vertAlign w:val="baseline"/>
      <w:cs w:val="0"/>
      <w:em w:val="none"/>
      <w:lang w:eastAsia="he-IL" w:bidi="he-IL"/>
    </w:rPr>
  </w:style>
  <w:style w:type="paragraph" w:styleId="Asuntodelcomentario">
    <w:name w:val="annotation subject"/>
    <w:basedOn w:val="Textocomentario"/>
    <w:next w:val="Textocomentario"/>
    <w:pPr>
      <w:suppressAutoHyphens/>
    </w:pPr>
    <w:rPr>
      <w:rFonts w:ascii="Tahoma" w:hAnsi="Tahoma"/>
      <w:b/>
      <w:bCs/>
      <w:lang w:eastAsia="es-ES" w:bidi="ar-SA"/>
    </w:rPr>
  </w:style>
  <w:style w:type="character" w:customStyle="1" w:styleId="AsuntodelcomentarioCar">
    <w:name w:val="Asunto del comentario Car"/>
    <w:rPr>
      <w:rFonts w:ascii="Tahoma" w:hAnsi="Tahoma"/>
      <w:b/>
      <w:bCs/>
      <w:w w:val="100"/>
      <w:position w:val="-1"/>
      <w:effect w:val="none"/>
      <w:vertAlign w:val="baseline"/>
      <w:cs w:val="0"/>
      <w:em w:val="none"/>
      <w:lang w:eastAsia="he-IL" w:bidi="he-IL"/>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E73D08"/>
    <w:pPr>
      <w:ind w:left="720"/>
      <w:contextualSpacing/>
    </w:pPr>
  </w:style>
  <w:style w:type="paragraph" w:styleId="HTMLconformatoprevio">
    <w:name w:val="HTML Preformatted"/>
    <w:basedOn w:val="Normal"/>
    <w:link w:val="HTMLconformatoprevioCar"/>
    <w:uiPriority w:val="99"/>
    <w:semiHidden/>
    <w:unhideWhenUsed/>
    <w:rsid w:val="00E7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textDirection w:val="lrTb"/>
      <w:textAlignment w:val="auto"/>
      <w:outlineLvl w:val="9"/>
    </w:pPr>
    <w:rPr>
      <w:rFonts w:ascii="Courier New" w:eastAsia="Times New Roman" w:hAnsi="Courier New" w:cs="Courier New"/>
      <w:position w:val="0"/>
      <w:szCs w:val="20"/>
      <w:lang w:val="es-CL" w:eastAsia="es-CL"/>
    </w:rPr>
  </w:style>
  <w:style w:type="character" w:customStyle="1" w:styleId="HTMLconformatoprevioCar">
    <w:name w:val="HTML con formato previo Car"/>
    <w:basedOn w:val="Fuentedeprrafopredeter"/>
    <w:link w:val="HTMLconformatoprevio"/>
    <w:uiPriority w:val="99"/>
    <w:semiHidden/>
    <w:rsid w:val="00E73D08"/>
    <w:rPr>
      <w:rFonts w:ascii="Courier New" w:eastAsia="Times New Roman" w:hAnsi="Courier New" w:cs="Courier New"/>
      <w:lang w:val="es-CL"/>
    </w:rPr>
  </w:style>
  <w:style w:type="character" w:customStyle="1" w:styleId="textlayer--absolute">
    <w:name w:val="textlayer--absolute"/>
    <w:basedOn w:val="Fuentedeprrafopredeter"/>
    <w:rsid w:val="00314684"/>
  </w:style>
  <w:style w:type="character" w:customStyle="1" w:styleId="apple-converted-space">
    <w:name w:val="apple-converted-space"/>
    <w:rsid w:val="0006610E"/>
  </w:style>
  <w:style w:type="paragraph" w:customStyle="1" w:styleId="nova-e-listitem">
    <w:name w:val="nova-e-list__item"/>
    <w:basedOn w:val="Normal"/>
    <w:rsid w:val="0006610E"/>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91392">
      <w:bodyDiv w:val="1"/>
      <w:marLeft w:val="0"/>
      <w:marRight w:val="0"/>
      <w:marTop w:val="0"/>
      <w:marBottom w:val="0"/>
      <w:divBdr>
        <w:top w:val="none" w:sz="0" w:space="0" w:color="auto"/>
        <w:left w:val="none" w:sz="0" w:space="0" w:color="auto"/>
        <w:bottom w:val="none" w:sz="0" w:space="0" w:color="auto"/>
        <w:right w:val="none" w:sz="0" w:space="0" w:color="auto"/>
      </w:divBdr>
    </w:div>
    <w:div w:id="91702743">
      <w:bodyDiv w:val="1"/>
      <w:marLeft w:val="0"/>
      <w:marRight w:val="0"/>
      <w:marTop w:val="0"/>
      <w:marBottom w:val="0"/>
      <w:divBdr>
        <w:top w:val="none" w:sz="0" w:space="0" w:color="auto"/>
        <w:left w:val="none" w:sz="0" w:space="0" w:color="auto"/>
        <w:bottom w:val="none" w:sz="0" w:space="0" w:color="auto"/>
        <w:right w:val="none" w:sz="0" w:space="0" w:color="auto"/>
      </w:divBdr>
    </w:div>
    <w:div w:id="1005716173">
      <w:bodyDiv w:val="1"/>
      <w:marLeft w:val="0"/>
      <w:marRight w:val="0"/>
      <w:marTop w:val="0"/>
      <w:marBottom w:val="0"/>
      <w:divBdr>
        <w:top w:val="none" w:sz="0" w:space="0" w:color="auto"/>
        <w:left w:val="none" w:sz="0" w:space="0" w:color="auto"/>
        <w:bottom w:val="none" w:sz="0" w:space="0" w:color="auto"/>
        <w:right w:val="none" w:sz="0" w:space="0" w:color="auto"/>
      </w:divBdr>
    </w:div>
    <w:div w:id="1096051629">
      <w:bodyDiv w:val="1"/>
      <w:marLeft w:val="0"/>
      <w:marRight w:val="0"/>
      <w:marTop w:val="0"/>
      <w:marBottom w:val="0"/>
      <w:divBdr>
        <w:top w:val="none" w:sz="0" w:space="0" w:color="auto"/>
        <w:left w:val="none" w:sz="0" w:space="0" w:color="auto"/>
        <w:bottom w:val="none" w:sz="0" w:space="0" w:color="auto"/>
        <w:right w:val="none" w:sz="0" w:space="0" w:color="auto"/>
      </w:divBdr>
    </w:div>
    <w:div w:id="1216813086">
      <w:bodyDiv w:val="1"/>
      <w:marLeft w:val="0"/>
      <w:marRight w:val="0"/>
      <w:marTop w:val="0"/>
      <w:marBottom w:val="0"/>
      <w:divBdr>
        <w:top w:val="none" w:sz="0" w:space="0" w:color="auto"/>
        <w:left w:val="none" w:sz="0" w:space="0" w:color="auto"/>
        <w:bottom w:val="none" w:sz="0" w:space="0" w:color="auto"/>
        <w:right w:val="none" w:sz="0" w:space="0" w:color="auto"/>
      </w:divBdr>
    </w:div>
    <w:div w:id="2091392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oi.org/10.1111/j.1477-8947.2006.00155.x" TargetMode="External"/><Relationship Id="rId4" Type="http://schemas.openxmlformats.org/officeDocument/2006/relationships/styles" Target="styles.xml"/><Relationship Id="rId9" Type="http://schemas.openxmlformats.org/officeDocument/2006/relationships/hyperlink" Target="https://www.researchgate.net/deref/http%3A%2F%2Fdx.doi.org%2F10.2138%2Fgselements.15.4.253?_sg%5B0%5D=SP9M8HiWL9bX3bOex-dERS1o_NYqVPBdsr10l-anOzgz-jgMY8HoU4J8Xjx4uxLpvoPObmSiS1S4ACmfOQQ3KFATVw.H76bKeTFrLLgeUKV14nXNNywD12RoFIiF19e5D3XYv1Lsg2vk_QxQFiPQIv9HeTpL-RjaqP4LSMRyDOyrVzNRQ"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CW9YqijrL5ThAjZwiCoGp3yhOA==">AMUW2mWfZkRPDmBKpaTDHpy6UEeK753k+l6peusnKtIGVf8WPwUTvQ8qXwAJDWMcT1l4iMgCntpIJno7joaUBRpMIli8imPDvVIt7keA4WVrlq/D6sK2fqHiUwToaa67KTLrgcpnvnaMOXfQtKpfTphf2jeBK/OrGg==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C3B3DA-4698-408B-A800-C2FC236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1316</Words>
  <Characters>7239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Florencia Jofré Manieu</dc:creator>
  <cp:lastModifiedBy>Carolina Galindo</cp:lastModifiedBy>
  <cp:revision>7</cp:revision>
  <dcterms:created xsi:type="dcterms:W3CDTF">2020-09-04T14:18:00Z</dcterms:created>
  <dcterms:modified xsi:type="dcterms:W3CDTF">2020-09-07T12:32:00Z</dcterms:modified>
</cp:coreProperties>
</file>