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2927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346"/>
        <w:gridCol w:w="1581"/>
        <w:tblGridChange w:id="0">
          <w:tblGrid>
            <w:gridCol w:w="1346"/>
            <w:gridCol w:w="15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ind w:left="0" w:hanging="2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Programa</w:t>
            </w:r>
          </w:p>
        </w:tc>
        <w:tc>
          <w:tcPr/>
          <w:p w:rsidR="00000000" w:rsidDel="00000000" w:rsidP="00000000" w:rsidRDefault="00000000" w:rsidRPr="00000000" w14:paraId="00000003">
            <w:pPr>
              <w:ind w:left="0" w:hanging="2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Orientado por Resultados de Aprendizaje</w:t>
            </w:r>
          </w:p>
        </w:tc>
      </w:tr>
    </w:tbl>
    <w:p w:rsidR="00000000" w:rsidDel="00000000" w:rsidP="00000000" w:rsidRDefault="00000000" w:rsidRPr="00000000" w14:paraId="00000004">
      <w:pPr>
        <w:ind w:left="0" w:hanging="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Programa de Asignatura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-327657</wp:posOffset>
            </wp:positionH>
            <wp:positionV relativeFrom="paragraph">
              <wp:posOffset>-723897</wp:posOffset>
            </wp:positionV>
            <wp:extent cx="1514475" cy="720090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20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ind w:left="0" w:hanging="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Psicología General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hanging="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Antecedentes Generales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hanging="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3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60"/>
        <w:gridCol w:w="1446"/>
        <w:gridCol w:w="567"/>
        <w:gridCol w:w="1701"/>
        <w:gridCol w:w="567"/>
        <w:gridCol w:w="704"/>
        <w:gridCol w:w="572"/>
        <w:gridCol w:w="613"/>
        <w:tblGridChange w:id="0">
          <w:tblGrid>
            <w:gridCol w:w="2660"/>
            <w:gridCol w:w="1446"/>
            <w:gridCol w:w="567"/>
            <w:gridCol w:w="1701"/>
            <w:gridCol w:w="567"/>
            <w:gridCol w:w="704"/>
            <w:gridCol w:w="572"/>
            <w:gridCol w:w="6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Unidad Académica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0A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FACULTAD DE CIENCIAS DE LA SALUD/ FACULTAD DE MEDICINA CLÍNICA ALEMANA - UNIVERSIDAD DEL DESARROLLO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Carrera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12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Terapia Ocupacional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Código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1A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TOS118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Ubicación en la malla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22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1° semestre, 1° año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Créditos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2A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Tipo de asignatura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Obligatorio </w:t>
            </w:r>
          </w:p>
        </w:tc>
        <w:tc>
          <w:tcPr/>
          <w:p w:rsidR="00000000" w:rsidDel="00000000" w:rsidP="00000000" w:rsidRDefault="00000000" w:rsidRPr="00000000" w14:paraId="00000033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34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Electivo </w:t>
            </w:r>
          </w:p>
        </w:tc>
        <w:tc>
          <w:tcPr/>
          <w:p w:rsidR="00000000" w:rsidDel="00000000" w:rsidP="00000000" w:rsidRDefault="00000000" w:rsidRPr="00000000" w14:paraId="00000035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Optativo</w:t>
            </w:r>
          </w:p>
        </w:tc>
        <w:tc>
          <w:tcPr/>
          <w:p w:rsidR="00000000" w:rsidDel="00000000" w:rsidP="00000000" w:rsidRDefault="00000000" w:rsidRPr="00000000" w14:paraId="00000038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Duración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Bimestral</w:t>
            </w:r>
          </w:p>
        </w:tc>
        <w:tc>
          <w:tcPr/>
          <w:p w:rsidR="00000000" w:rsidDel="00000000" w:rsidP="00000000" w:rsidRDefault="00000000" w:rsidRPr="00000000" w14:paraId="0000003B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Semestral</w:t>
            </w:r>
          </w:p>
        </w:tc>
        <w:tc>
          <w:tcPr/>
          <w:p w:rsidR="00000000" w:rsidDel="00000000" w:rsidP="00000000" w:rsidRDefault="00000000" w:rsidRPr="00000000" w14:paraId="0000003D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E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Anual</w:t>
            </w:r>
          </w:p>
        </w:tc>
        <w:tc>
          <w:tcPr/>
          <w:p w:rsidR="00000000" w:rsidDel="00000000" w:rsidP="00000000" w:rsidRDefault="00000000" w:rsidRPr="00000000" w14:paraId="00000040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Módulos semanales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ind w:left="0" w:hanging="2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Clases Teóricas</w:t>
            </w:r>
          </w:p>
        </w:tc>
        <w:tc>
          <w:tcPr/>
          <w:p w:rsidR="00000000" w:rsidDel="00000000" w:rsidP="00000000" w:rsidRDefault="00000000" w:rsidRPr="00000000" w14:paraId="00000043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4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Clases Prácticas</w:t>
            </w:r>
          </w:p>
        </w:tc>
        <w:tc>
          <w:tcPr/>
          <w:p w:rsidR="00000000" w:rsidDel="00000000" w:rsidP="00000000" w:rsidRDefault="00000000" w:rsidRPr="00000000" w14:paraId="00000045">
            <w:pPr>
              <w:ind w:left="0" w:hanging="2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6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Ayudantía</w:t>
            </w:r>
          </w:p>
        </w:tc>
        <w:tc>
          <w:tcPr/>
          <w:p w:rsidR="00000000" w:rsidDel="00000000" w:rsidP="00000000" w:rsidRDefault="00000000" w:rsidRPr="00000000" w14:paraId="00000048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Horas académicas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ind w:left="0" w:hanging="2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Clases</w:t>
            </w:r>
          </w:p>
        </w:tc>
        <w:tc>
          <w:tcPr/>
          <w:p w:rsidR="00000000" w:rsidDel="00000000" w:rsidP="00000000" w:rsidRDefault="00000000" w:rsidRPr="00000000" w14:paraId="0000004B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C">
            <w:pPr>
              <w:ind w:left="0" w:hanging="2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Ayudantía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F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Pre-requisito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52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59">
      <w:pPr>
        <w:ind w:left="0" w:hanging="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hanging="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Aporte al Perfil de Egreso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hanging="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La asignatura Psicología General se dicta el primer semestre de la carrera, pretende introducir y dar a conocer a el y la estudiante los contenidos básicos de la Psicología como disciplina, otorgando lineamientos generales del funcionamiento y desarrollo humano que serán profundizados en asignaturas posteriores. </w:t>
      </w:r>
    </w:p>
    <w:p w:rsidR="00000000" w:rsidDel="00000000" w:rsidP="00000000" w:rsidRDefault="00000000" w:rsidRPr="00000000" w14:paraId="0000005D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Tiene un carácter fundamentalmente teórico, a través del cual se enfatizan competencias genéricas y específicas, propias de los primeros años de formación del terapeuta ocupacional. </w:t>
      </w:r>
    </w:p>
    <w:p w:rsidR="00000000" w:rsidDel="00000000" w:rsidP="00000000" w:rsidRDefault="00000000" w:rsidRPr="00000000" w14:paraId="0000005E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 asignatura tributa al perfil de egreso promoviendo una visión integral del ser humano, contribuyendo a una visión crítica de la realidad con responsabilidad pública. </w:t>
      </w:r>
    </w:p>
    <w:p w:rsidR="00000000" w:rsidDel="00000000" w:rsidP="00000000" w:rsidRDefault="00000000" w:rsidRPr="00000000" w14:paraId="0000005F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Competencias y Resultados de Aprendizaje Generales que desarrolla la asignatura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5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6030"/>
        <w:tblGridChange w:id="0">
          <w:tblGrid>
            <w:gridCol w:w="2820"/>
            <w:gridCol w:w="603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2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Competencias Genéricas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63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Resultados de Aprendizaje Generales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4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VISIÓN ANALÍTICA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5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Reconocer a la persona como un ser único y diverso al  incorporar una mirada biopsicosocial de los fenómenos del comportamiento humano a lo largo del ciclo vital.</w:t>
            </w:r>
          </w:p>
          <w:p w:rsidR="00000000" w:rsidDel="00000000" w:rsidP="00000000" w:rsidRDefault="00000000" w:rsidRPr="00000000" w14:paraId="00000066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A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Competencias Específicas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C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PROFESIONAL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ind w:left="0" w:hanging="2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 Unidades de Contenidos y Resultados de Aprendizaje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65.0" w:type="dxa"/>
        <w:jc w:val="left"/>
        <w:tblInd w:w="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0"/>
        <w:gridCol w:w="1845"/>
        <w:gridCol w:w="3090"/>
        <w:tblGridChange w:id="0">
          <w:tblGrid>
            <w:gridCol w:w="3930"/>
            <w:gridCol w:w="1845"/>
            <w:gridCol w:w="309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73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Unidades de Contenidos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4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Competencia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(Nombre)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6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Resultados de Aprendizaje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left="0" w:hanging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(por unidades y competencias específicas / genéricas)</w:t>
            </w:r>
          </w:p>
        </w:tc>
      </w:tr>
      <w:tr>
        <w:trPr>
          <w:cantSplit w:val="0"/>
          <w:trHeight w:val="1804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UNIDAD I: INTRODUCCIÓN A LA PSICOLOGÍA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Antecedentes filosóficos y fundamentos epistemológicos de la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sicología como ciencia.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Antecedentes teóricos del desarrollo de la Psicología.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Psicología como ciencia: Definición, objeto de estudio y métodos de investigación.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VISIÓN ANALÍTICA</w:t>
            </w:r>
          </w:p>
          <w:p w:rsidR="00000000" w:rsidDel="00000000" w:rsidP="00000000" w:rsidRDefault="00000000" w:rsidRPr="00000000" w14:paraId="0000007D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Describ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los planteamientos y aportes de los principales representantes de la filosofía a partir del siglo XVII, y su influencia en el surgimiento de la psicología como cienci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a, a partir de una discusión grupal.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3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UNIDAD II: SER HUMANO COMO UN SER BIOPSICOSOCIAL 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Fundamentos biológicos y sociales del comportamiento.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Procesos involucrados en la conducta humana: biológicos, afectivos, sociales, cognitivos. </w:t>
            </w:r>
          </w:p>
        </w:tc>
        <w:tc>
          <w:tcPr/>
          <w:p w:rsidR="00000000" w:rsidDel="00000000" w:rsidP="00000000" w:rsidRDefault="00000000" w:rsidRPr="00000000" w14:paraId="00000083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VISIÓN ANALITICA</w:t>
            </w:r>
          </w:p>
          <w:p w:rsidR="00000000" w:rsidDel="00000000" w:rsidP="00000000" w:rsidRDefault="00000000" w:rsidRPr="00000000" w14:paraId="00000084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PROFESIONAL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200"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Comparar los principales fundamentos y procesos involucrados en la conducta humana desde una mirada biopsicosocial.</w:t>
            </w:r>
          </w:p>
          <w:p w:rsidR="00000000" w:rsidDel="00000000" w:rsidP="00000000" w:rsidRDefault="00000000" w:rsidRPr="00000000" w14:paraId="00000086">
            <w:pPr>
              <w:spacing w:after="200"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4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UNIDAD III: DESARROLLO HUMANO Y CICLO EVOLUTIVO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Conceptos y principios que describen el desarrollo humano y los factores que lo explican (biológicos, ambientales, socio-culturales y del yo). 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Concepto de maduración, crecimiento, desarrollo, tensión herencia ambiente, principio céfalo caudal, procesos cognitivos, afectivos y sociales (Autores: Vilches, Dalton, Bronfenbrenner, Rothbart &amp; Bates, Thomas y Chess, Moneta).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Supuestos básicos y principios de los modelos sobre el desarrollo humano: modelos mecanicistas, organicistas y contextuales, poniendo énfasis en estos últimos (Autores: Skinner, Piaget, Freud, Vygotski, Baltes, Wallon).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Sistema Modular Transformacional:  Motivacionales: sistema autoconservación, regulación emocional, sexual, narcisista, apego (H. Bleichmar)</w:t>
            </w:r>
          </w:p>
        </w:tc>
        <w:tc>
          <w:tcPr/>
          <w:p w:rsidR="00000000" w:rsidDel="00000000" w:rsidP="00000000" w:rsidRDefault="00000000" w:rsidRPr="00000000" w14:paraId="0000008C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VISIÓN ANALÍTICA</w:t>
            </w:r>
          </w:p>
          <w:p w:rsidR="00000000" w:rsidDel="00000000" w:rsidP="00000000" w:rsidRDefault="00000000" w:rsidRPr="00000000" w14:paraId="0000008D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PROFESIONAL</w:t>
            </w:r>
          </w:p>
          <w:p w:rsidR="00000000" w:rsidDel="00000000" w:rsidP="00000000" w:rsidRDefault="00000000" w:rsidRPr="00000000" w14:paraId="0000008E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Identificar las características y principios que componen el desarrollo humano en una línea del tiempo.</w:t>
            </w:r>
          </w:p>
          <w:p w:rsidR="00000000" w:rsidDel="00000000" w:rsidP="00000000" w:rsidRDefault="00000000" w:rsidRPr="00000000" w14:paraId="00000090">
            <w:pPr>
              <w:spacing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Describir los factores que intervienen en el desarrollo humano en casos simulados.</w:t>
            </w:r>
          </w:p>
          <w:p w:rsidR="00000000" w:rsidDel="00000000" w:rsidP="00000000" w:rsidRDefault="00000000" w:rsidRPr="00000000" w14:paraId="00000092">
            <w:pPr>
              <w:spacing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Identificar indicadores pertinentes para determinar si los sujetos están cursando su desarrollo según lo esperado en las distintas áreas y etapas de este en casos reales. </w:t>
            </w:r>
          </w:p>
          <w:p w:rsidR="00000000" w:rsidDel="00000000" w:rsidP="00000000" w:rsidRDefault="00000000" w:rsidRPr="00000000" w14:paraId="00000094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Conocer una visión compleja e integral del ser humano.</w:t>
            </w:r>
          </w:p>
          <w:p w:rsidR="00000000" w:rsidDel="00000000" w:rsidP="00000000" w:rsidRDefault="00000000" w:rsidRPr="00000000" w14:paraId="00000098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Conocer distintas motivaciones que rigen el actuar del ser humano. </w:t>
            </w:r>
          </w:p>
        </w:tc>
      </w:tr>
      <w:tr>
        <w:trPr>
          <w:cantSplit w:val="0"/>
          <w:trHeight w:val="1804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UNIDAD IV: PERSONALIDAD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Determinantes de la Personalidad: aspectos heredados (tales como temperamento, sistema nervioso, género) y aspectos adquiridos (carácter).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Factores que inciden en el desarrollo de la personalidad (socialización primaria y secundaria).</w:t>
            </w:r>
          </w:p>
        </w:tc>
        <w:tc>
          <w:tcPr/>
          <w:p w:rsidR="00000000" w:rsidDel="00000000" w:rsidP="00000000" w:rsidRDefault="00000000" w:rsidRPr="00000000" w14:paraId="0000009D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VISIÓN ANALÍTICA</w:t>
            </w:r>
          </w:p>
          <w:p w:rsidR="00000000" w:rsidDel="00000000" w:rsidP="00000000" w:rsidRDefault="00000000" w:rsidRPr="00000000" w14:paraId="0000009E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PROFESIONAL</w:t>
            </w:r>
          </w:p>
        </w:tc>
        <w:tc>
          <w:tcPr/>
          <w:p w:rsidR="00000000" w:rsidDel="00000000" w:rsidP="00000000" w:rsidRDefault="00000000" w:rsidRPr="00000000" w14:paraId="0000009F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Explicar el concepto de personalidad y sus componentes a partir de la representación de un personaje de actualidad.</w:t>
            </w:r>
          </w:p>
          <w:p w:rsidR="00000000" w:rsidDel="00000000" w:rsidP="00000000" w:rsidRDefault="00000000" w:rsidRPr="00000000" w14:paraId="000000A0">
            <w:pPr>
              <w:spacing w:after="240" w:before="24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Analizar los factores heredados y ambientales en la constitución de la personalidad a través de un caso (real, ficticio o película)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4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UNIDAD V: PROCESOS AFECTIVOS, COGNITIVOS Y SOCIALES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Procesos cognitivos: conceptos, tipos (percepción, sensación, estados de conciencia, pensamiento, inteligencia, percepción, atención) y funcionamiento y su relación con la sensación.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Procesos socio- afectivos: conceptos, procesos (apego, estilos de crianza, etc.), tipos (emociones, sentimientos y motivación) y su relación con los procesos cognitivos y sociales. 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VISIÓN ANALÍTICA</w:t>
            </w:r>
          </w:p>
          <w:p w:rsidR="00000000" w:rsidDel="00000000" w:rsidP="00000000" w:rsidRDefault="00000000" w:rsidRPr="00000000" w14:paraId="000000A5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PROFESIONAL</w:t>
            </w:r>
          </w:p>
          <w:p w:rsidR="00000000" w:rsidDel="00000000" w:rsidP="00000000" w:rsidRDefault="00000000" w:rsidRPr="00000000" w14:paraId="000000A6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Analizar, a través del concepto de apego, las características y componentes de los procesos cognitivos, afectivos y sociales como bases del funcionamiento y la adaptación del ser humano.</w:t>
            </w:r>
          </w:p>
          <w:p w:rsidR="00000000" w:rsidDel="00000000" w:rsidP="00000000" w:rsidRDefault="00000000" w:rsidRPr="00000000" w14:paraId="000000A8">
            <w:pPr>
              <w:spacing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9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Describir problemáticas de la vida cotidiana incorporando elementos conceptuales de los procesos cognitivos, afectivos y sociales y la relación entre estos. </w:t>
            </w:r>
          </w:p>
        </w:tc>
      </w:tr>
      <w:tr>
        <w:trPr>
          <w:cantSplit w:val="0"/>
          <w:trHeight w:val="1804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UNIDAD VI: ENFOQUES DE LA PSICOLOGÍA </w:t>
            </w:r>
          </w:p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Principales enfoques de la Psicología: Conductista, cognitivo, psicoanalítico, humanista y sistémico.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VISIÓN ANALITICA</w:t>
            </w:r>
          </w:p>
          <w:p w:rsidR="00000000" w:rsidDel="00000000" w:rsidP="00000000" w:rsidRDefault="00000000" w:rsidRPr="00000000" w14:paraId="000000AE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PROFESIONAL</w:t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line="276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Identificar los alcances y las limitaciones de los principales enfoques en psicología, con el fin de reconocer sus aportes en la comprensión de fenómenos individuales, grupales y familiares.</w:t>
            </w:r>
          </w:p>
        </w:tc>
      </w:tr>
    </w:tbl>
    <w:p w:rsidR="00000000" w:rsidDel="00000000" w:rsidP="00000000" w:rsidRDefault="00000000" w:rsidRPr="00000000" w14:paraId="000000B0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E. Estrategias de Enseñanza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curso, al ser mixto integra experiencias de aprendizaje teóricas y prácticas, pertinentes a las competencias del curso y sus resultados de aprendizaje a nivel específico y genérico. </w:t>
      </w:r>
    </w:p>
    <w:p w:rsidR="00000000" w:rsidDel="00000000" w:rsidP="00000000" w:rsidRDefault="00000000" w:rsidRPr="00000000" w14:paraId="000000B4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el espacio de cátedra, el o la docente presentará los conceptos principales de la asignatura a partir de los conocimientos previos de las y los estudiantes y el diálogo entre pares. A su vez, entregará los lineamientos de las actividades prácticas y retroalimentará a las y los estudiantes en el desarrollo de éstas, pudiendo hacer simulaciones de desempeños, tutorías en pequeños grupos, discusión de problemas o situaciones reales, entre otras estrategias de enseñanza-aprendizaje que faciliten la construcción de conocimiento. </w:t>
      </w:r>
    </w:p>
    <w:p w:rsidR="00000000" w:rsidDel="00000000" w:rsidP="00000000" w:rsidRDefault="00000000" w:rsidRPr="00000000" w14:paraId="000000B5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esta asignatura, se implementa un trabajo que permite ver en terreno la teoría aprendida. </w:t>
      </w:r>
    </w:p>
    <w:p w:rsidR="00000000" w:rsidDel="00000000" w:rsidP="00000000" w:rsidRDefault="00000000" w:rsidRPr="00000000" w14:paraId="000000B6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el espacio de ayudantía, se aclararán dudas de las y los estudiantes respecto de los conceptos centrales del curso y de las lecturas, junto con ello, se realizará seguimiento de las actividades prácticas, pudiendo hacerse a través de monitoreo directo en los terrenos de aplicación o bien, a través de simulaciones en la sala de clases.</w:t>
      </w:r>
    </w:p>
    <w:p w:rsidR="00000000" w:rsidDel="00000000" w:rsidP="00000000" w:rsidRDefault="00000000" w:rsidRPr="00000000" w14:paraId="000000B7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 y el estudiante en su tiempo autónomo, realizarán estudio personal o trabajo fuera del aula, el cual podrá estar orientado a las lecturas de los textos de apoyo, búsqueda de información complementaria, realización de trabajos en equipo, visitas a terreno o ejercicios de aplicación. Este trabajo es fundamental para el desarrollo de proceso reflexivos y de una actitud activa en su proceso de aprendizaje. </w:t>
      </w:r>
    </w:p>
    <w:p w:rsidR="00000000" w:rsidDel="00000000" w:rsidP="00000000" w:rsidRDefault="00000000" w:rsidRPr="00000000" w14:paraId="000000B8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Como recurso de apoyo al aprendizaje, las salas cuentan con proyector audiovisual, parlantes y acceso a internet, además, las asignaturas tienen un espacio en la plataforma i-cursos que cuenta con herramientas para publicar material, realizar foros, enviar de tareas, wiki, entre otras. Junto con ello, los docentes pueden solicitar a la Facultad otros materiales didácticos como tecleras, recursos audiovisuales, baterías de test, modelos tridimensionales, etc.</w:t>
      </w:r>
    </w:p>
    <w:p w:rsidR="00000000" w:rsidDel="00000000" w:rsidP="00000000" w:rsidRDefault="00000000" w:rsidRPr="00000000" w14:paraId="000000B9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F. Estrategias de Evaluación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Las estrategias de evaluación de este curso, permiten dar cuenta del logro de competencias y resultados de aprendizaje a nivel genérico y específico. Para ello, se promueve el uso de evaluaciones auténticas que favorecen una estrecha relación entre las experiencias de aprendizaje y las situaciones que enfrentarán las y los estudiantes en los campos de aplicación real, así como también la retroalimentación permanente y oportuna de los desempeños de las y los estudiantes.</w:t>
      </w:r>
    </w:p>
    <w:p w:rsidR="00000000" w:rsidDel="00000000" w:rsidP="00000000" w:rsidRDefault="00000000" w:rsidRPr="00000000" w14:paraId="000000BD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97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8897"/>
        <w:tblGridChange w:id="0">
          <w:tblGrid>
            <w:gridCol w:w="8897"/>
          </w:tblGrid>
        </w:tblGridChange>
      </w:tblGrid>
      <w:tr>
        <w:trPr>
          <w:cantSplit w:val="0"/>
          <w:trHeight w:val="120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/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 consecuencia, las instancias evaluativas serán las siguientes:</w:t>
            </w:r>
          </w:p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/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Evaluaciones parciales: 40% de la nota final del curso.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Certámenes acumulativos: 30% y 30%.</w:t>
            </w:r>
          </w:p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Examen: 30 % de la nota final del curso.</w:t>
            </w:r>
          </w:p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Examen de Repetición: Los alumnos que reprueban la asignatura en primera instancia, tienen derecho a rendir examen de repetición. Los alumnos mantienen su nota de presentación y se reemplaza la nota del examen ordinario por la del examen de repetición.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G. Recursos de Aprendizaje (según normas APA)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http://www.aperturas.org/articulo.php?articulo=0001078#contenido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Brunner, J. (1998). Acción, Pensamiento y Lenguaje. Madrid: Alianza.</w:t>
      </w:r>
    </w:p>
    <w:p w:rsidR="00000000" w:rsidDel="00000000" w:rsidP="00000000" w:rsidRDefault="00000000" w:rsidRPr="00000000" w14:paraId="000000C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Coll, C; Palacios, J &amp; Marchesi, A. (1990). Desarrollo Psicológico y Educación. </w:t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Psicología Educativa. Madrid: Alianza.</w:t>
      </w:r>
    </w:p>
    <w:p w:rsidR="00000000" w:rsidDel="00000000" w:rsidP="00000000" w:rsidRDefault="00000000" w:rsidRPr="00000000" w14:paraId="000000C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Davidoff, L. (1990). Introducción a la Psicología. Bogotá: Mc Graw Hill.</w:t>
      </w:r>
    </w:p>
    <w:p w:rsidR="00000000" w:rsidDel="00000000" w:rsidP="00000000" w:rsidRDefault="00000000" w:rsidRPr="00000000" w14:paraId="000000C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Dörr, O. Texto Normalidad-Anormalidad.</w:t>
      </w:r>
    </w:p>
    <w:p w:rsidR="00000000" w:rsidDel="00000000" w:rsidP="00000000" w:rsidRDefault="00000000" w:rsidRPr="00000000" w14:paraId="000000D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Feldman. (1998). Psicología con aplicaciones para Iberoamérica. México: Ed. Mc </w:t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Graw Hill.</w:t>
      </w:r>
    </w:p>
    <w:p w:rsidR="00000000" w:rsidDel="00000000" w:rsidP="00000000" w:rsidRDefault="00000000" w:rsidRPr="00000000" w14:paraId="000000D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Florenzano, R. (1999). Breve historia del psicoanálisis. Santiago: Universitaria.</w:t>
      </w:r>
    </w:p>
    <w:p w:rsidR="00000000" w:rsidDel="00000000" w:rsidP="00000000" w:rsidRDefault="00000000" w:rsidRPr="00000000" w14:paraId="000000D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Hergenhahn, B. (2001). Introducción a la historia de la Psicología. Madrid: </w:t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Paraninfo. </w:t>
      </w:r>
    </w:p>
    <w:p w:rsidR="00000000" w:rsidDel="00000000" w:rsidP="00000000" w:rsidRDefault="00000000" w:rsidRPr="00000000" w14:paraId="000000D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Leahey, T. (2005). Historia de la Psicología. Principales corrientes en el </w:t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pensamiento psicológico. Madrid: Pearson. </w:t>
      </w:r>
    </w:p>
    <w:p w:rsidR="00000000" w:rsidDel="00000000" w:rsidP="00000000" w:rsidRDefault="00000000" w:rsidRPr="00000000" w14:paraId="000000D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Morris, C. (1992) Introducción a la Psicología. México. Prentice Hall.</w:t>
      </w:r>
    </w:p>
    <w:p w:rsidR="00000000" w:rsidDel="00000000" w:rsidP="00000000" w:rsidRDefault="00000000" w:rsidRPr="00000000" w14:paraId="000000D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Shaffer, D. (2000). Infancia y Adolescencia. México: International Thompson.</w:t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hanging="2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Bibliografía Complementaria: </w:t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spacing w:after="160" w:line="259" w:lineRule="auto"/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Whittaker, J. (1987). Introducción a la psicología. Ed Interamericana.</w:t>
      </w:r>
    </w:p>
    <w:p w:rsidR="00000000" w:rsidDel="00000000" w:rsidP="00000000" w:rsidRDefault="00000000" w:rsidRPr="00000000" w14:paraId="000000DC">
      <w:pPr>
        <w:numPr>
          <w:ilvl w:val="0"/>
          <w:numId w:val="2"/>
        </w:numP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Santander, J. (1998). Acerca de los problemas de salud mental en Chile. Revista universitaria. PUC.</w:t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Pozo, J. (1993). Teorías Cognitivas del Aprendizaje. Madrid: Morata.</w:t>
      </w:r>
    </w:p>
    <w:p w:rsidR="00000000" w:rsidDel="00000000" w:rsidP="00000000" w:rsidRDefault="00000000" w:rsidRPr="00000000" w14:paraId="000000DE">
      <w:pPr>
        <w:numPr>
          <w:ilvl w:val="0"/>
          <w:numId w:val="2"/>
        </w:numPr>
        <w:spacing w:line="259" w:lineRule="auto"/>
        <w:ind w:left="0"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Bollini, M. (1994). La teoría general de los sistemas y un origen olvidado de una psicología sistémica. Buenos Aires: Lumpen.</w:t>
      </w:r>
    </w:p>
    <w:sectPr>
      <w:footerReference r:id="rId9" w:type="default"/>
      <w:footerReference r:id="rId10" w:type="even"/>
      <w:pgSz w:h="15842" w:w="12242" w:orient="portrait"/>
      <w:pgMar w:bottom="993" w:top="1560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widowControl w:val="0"/>
      <w:jc w:val="center"/>
    </w:pPr>
    <w:rPr>
      <w:rFonts w:ascii="Garamond" w:cs="Garamond" w:eastAsia="Garamond" w:hAnsi="Garamond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szCs w:val="24"/>
      <w:lang w:eastAsia="es-ES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widowControl w:val="0"/>
      <w:jc w:val="center"/>
      <w:outlineLvl w:val="2"/>
    </w:pPr>
    <w:rPr>
      <w:rFonts w:ascii="Garamond" w:hAnsi="Garamond"/>
      <w:b w:val="1"/>
      <w:sz w:val="24"/>
      <w:szCs w:val="20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spacing w:after="60" w:before="240"/>
      <w:outlineLvl w:val="5"/>
    </w:pPr>
    <w:rPr>
      <w:rFonts w:ascii="Calibri" w:cs="Times New Roman" w:eastAsia="Times New Roman" w:hAnsi="Calibri"/>
      <w:b w:val="1"/>
      <w:bCs w:val="1"/>
      <w:sz w:val="22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ind w:left="360"/>
      <w:textAlignment w:val="baseline"/>
    </w:pPr>
    <w:rPr>
      <w:rFonts w:ascii="Arial" w:hAnsi="Arial"/>
      <w:szCs w:val="20"/>
    </w:rPr>
  </w:style>
  <w:style w:type="paragraph" w:styleId="Textonotapie">
    <w:name w:val="footnote text"/>
    <w:basedOn w:val="Normal"/>
    <w:rPr>
      <w:rFonts w:ascii="Times New Roman" w:hAnsi="Times New Roman"/>
      <w:szCs w:val="20"/>
      <w:lang w:eastAsia="es-CL" w:val="es-CL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sinformato">
    <w:name w:val="Plain Text"/>
    <w:basedOn w:val="Normal"/>
    <w:rPr>
      <w:rFonts w:ascii="Courier New" w:cs="Courier New" w:hAnsi="Courier New"/>
      <w:szCs w:val="20"/>
    </w:rPr>
  </w:style>
  <w:style w:type="paragraph" w:styleId="Textoindependiente">
    <w:name w:val="Body Text"/>
    <w:basedOn w:val="Normal"/>
    <w:pPr>
      <w:spacing w:line="360" w:lineRule="auto"/>
      <w:jc w:val="both"/>
    </w:pPr>
    <w:rPr>
      <w:rFonts w:ascii="Arial" w:cs="Arial" w:hAnsi="Arial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rPr>
      <w:rFonts w:ascii="Tahoma" w:hAnsi="Tahoma"/>
      <w:w w:val="100"/>
      <w:position w:val="-1"/>
      <w:szCs w:val="24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Pr>
      <w:sz w:val="16"/>
      <w:szCs w:val="16"/>
    </w:rPr>
  </w:style>
  <w:style w:type="character" w:styleId="TextodegloboCar" w:customStyle="1">
    <w:name w:val="Texto de globo C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 w:val="1"/>
    <w:pPr>
      <w:spacing w:after="100" w:afterAutospacing="1" w:before="100" w:beforeAutospacing="1"/>
    </w:pPr>
    <w:rPr>
      <w:rFonts w:ascii="Times New Roman" w:hAnsi="Times New Roman"/>
      <w:sz w:val="24"/>
      <w:lang w:eastAsia="es-CL" w:val="es-CL"/>
    </w:rPr>
  </w:style>
  <w:style w:type="character" w:styleId="Hipervnculo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tulo6Car" w:customStyle="1">
    <w:name w:val="Título 6 Car"/>
    <w:rPr>
      <w:rFonts w:ascii="Calibri" w:cs="Times New Roman" w:eastAsia="Times New Roman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eastAsia="es-ES" w:val="es-ES"/>
    </w:rPr>
  </w:style>
  <w:style w:type="paragraph" w:styleId="Prrafodelista">
    <w:name w:val="List Paragraph"/>
    <w:basedOn w:val="Normal"/>
    <w:pPr>
      <w:spacing w:after="160" w:line="259" w:lineRule="auto"/>
      <w:ind w:left="720"/>
      <w:contextualSpacing w:val="1"/>
    </w:pPr>
    <w:rPr>
      <w:rFonts w:ascii="Calibri" w:cs="Times New Roman" w:eastAsia="Calibri" w:hAnsi="Calibri"/>
      <w:sz w:val="22"/>
      <w:szCs w:val="22"/>
      <w:lang w:eastAsia="en-US" w:val="es-CL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Cs w:val="20"/>
    </w:rPr>
  </w:style>
  <w:style w:type="character" w:styleId="TextocomentarioCar" w:customStyle="1">
    <w:name w:val="Texto comentario Car"/>
    <w:rPr>
      <w:rFonts w:ascii="Tahoma" w:hAnsi="Tahoma"/>
      <w:w w:val="100"/>
      <w:position w:val="-1"/>
      <w:effect w:val="none"/>
      <w:vertAlign w:val="baseline"/>
      <w:cs w:val="0"/>
      <w:em w:val="none"/>
    </w:rPr>
  </w:style>
  <w:style w:type="paragraph" w:styleId="Asuntodelcomentario">
    <w:name w:val="annotation subject"/>
    <w:basedOn w:val="Textocomentario"/>
    <w:next w:val="Textocomentario"/>
    <w:rPr>
      <w:b w:val="1"/>
      <w:bCs w:val="1"/>
    </w:rPr>
  </w:style>
  <w:style w:type="character" w:styleId="AsuntodelcomentarioCar" w:customStyle="1">
    <w:name w:val="Asunto del comentario Car"/>
    <w:rPr>
      <w:rFonts w:ascii="Tahoma" w:hAnsi="Tahoma"/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rFonts w:ascii="Calibri" w:cs="Calibri" w:hAnsi="Calibri"/>
      <w:color w:val="000000"/>
      <w:position w:val="-1"/>
      <w:sz w:val="24"/>
      <w:szCs w:val="24"/>
      <w:lang w:val="es-CL"/>
    </w:rPr>
  </w:style>
  <w:style w:type="table" w:styleId="Tablabsica3">
    <w:name w:val="Table Simple 3"/>
    <w:basedOn w:val="Tabla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</w:style>
  <w:style w:type="paragraph" w:styleId="Revisin">
    <w:name w:val="Revision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szCs w:val="24"/>
      <w:lang w:eastAsia="es-ES"/>
    </w:r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://www.aperturas.org/articulo.php?articulo=0001078#contenid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nd3cKKheec6sZpsu9zr4Fc300A==">AMUW2mWwtrYL9etjVmp9Mbs8qv1Xc6ky6qRYWjYH522ENeeJm773lenuDsYkJG7f8R3dLIK4N9vDMFjzsbtc5T9kVe97at425XeZS5TjE/LT7rxeDyiXziSOv95HHtRThXtqzuXG+3jo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2022-01-18T13:37:00Z</dcterms:created>
  <dc:creator>Florencia Jofré Manieu</dc:creator>
</cp:coreProperties>
</file>